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23603C" w:rsidRDefault="00F21854" w:rsidP="00674B00">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51D87" w:rsidRPr="0023603C" w:rsidRDefault="00A66DA9">
      <w:pPr>
        <w:pStyle w:val="Title"/>
        <w:pBdr>
          <w:bottom w:val="single" w:sz="4" w:space="3" w:color="auto"/>
        </w:pBdr>
      </w:pPr>
      <w:r>
        <w:t>Nati</w:t>
      </w:r>
      <w:r w:rsidR="009034A2">
        <w:t xml:space="preserve">onal Capital Plan – Amendment 81 – Removal of </w:t>
      </w:r>
      <w:proofErr w:type="spellStart"/>
      <w:r w:rsidR="009034A2">
        <w:t>Outdated</w:t>
      </w:r>
      <w:proofErr w:type="spellEnd"/>
      <w:r w:rsidR="009034A2">
        <w:t xml:space="preserve"> and Unnecessary Policy Material</w:t>
      </w:r>
    </w:p>
    <w:p w:rsidR="00451D87" w:rsidRPr="0023603C" w:rsidRDefault="007E2664">
      <w:pPr>
        <w:pBdr>
          <w:bottom w:val="single" w:sz="4" w:space="3" w:color="auto"/>
        </w:pBdr>
        <w:spacing w:before="480"/>
        <w:rPr>
          <w:rFonts w:ascii="Arial" w:hAnsi="Arial" w:cs="Arial"/>
          <w:i/>
          <w:sz w:val="28"/>
          <w:szCs w:val="28"/>
          <w:lang w:val="en-US"/>
        </w:rPr>
      </w:pPr>
      <w:r>
        <w:rPr>
          <w:rFonts w:ascii="Arial" w:hAnsi="Arial" w:cs="Arial"/>
          <w:i/>
          <w:sz w:val="28"/>
          <w:szCs w:val="28"/>
          <w:lang w:val="en-US"/>
        </w:rPr>
        <w:t>Australian Capital Territory (Planning and Land Management) Ac</w:t>
      </w:r>
      <w:bookmarkStart w:id="0" w:name="_GoBack"/>
      <w:bookmarkEnd w:id="0"/>
      <w:r>
        <w:rPr>
          <w:rFonts w:ascii="Arial" w:hAnsi="Arial" w:cs="Arial"/>
          <w:i/>
          <w:sz w:val="28"/>
          <w:szCs w:val="28"/>
          <w:lang w:val="en-US"/>
        </w:rPr>
        <w:t>t 1988</w:t>
      </w:r>
    </w:p>
    <w:p w:rsidR="00451D87" w:rsidRPr="0023603C" w:rsidRDefault="00451D87">
      <w:pPr>
        <w:spacing w:before="360"/>
        <w:jc w:val="both"/>
      </w:pPr>
      <w:r w:rsidRPr="0023603C">
        <w:t xml:space="preserve">I, </w:t>
      </w:r>
      <w:r w:rsidR="007D70A9">
        <w:t>Catherine King</w:t>
      </w:r>
      <w:r w:rsidRPr="0023603C">
        <w:t xml:space="preserve">, </w:t>
      </w:r>
      <w:r w:rsidR="009034A2">
        <w:t xml:space="preserve">Minister for </w:t>
      </w:r>
      <w:r w:rsidR="007D70A9">
        <w:t>Regional Services, Local Communities and Territories</w:t>
      </w:r>
      <w:r w:rsidRPr="0023603C">
        <w:t xml:space="preserve">, </w:t>
      </w:r>
      <w:r w:rsidR="00A66DA9">
        <w:t>approve this amendment of the National Capital Plan under section 19(1</w:t>
      </w:r>
      <w:proofErr w:type="gramStart"/>
      <w:r w:rsidR="00A66DA9">
        <w:t>)(</w:t>
      </w:r>
      <w:proofErr w:type="gramEnd"/>
      <w:r w:rsidR="00A66DA9">
        <w:t xml:space="preserve">a) of the </w:t>
      </w:r>
      <w:r w:rsidR="00A66DA9" w:rsidRPr="00A66DA9">
        <w:rPr>
          <w:i/>
        </w:rPr>
        <w:t>Australian Capital Territory (Planning and Land Management) Act 1988.</w:t>
      </w:r>
    </w:p>
    <w:p w:rsidR="00451D87" w:rsidRPr="0023603C" w:rsidRDefault="00451D87" w:rsidP="00A66DA9">
      <w:pPr>
        <w:tabs>
          <w:tab w:val="left" w:pos="3360"/>
        </w:tabs>
        <w:spacing w:before="300" w:after="600" w:line="300" w:lineRule="exact"/>
      </w:pPr>
      <w:r w:rsidRPr="0023603C">
        <w:t>Dated</w:t>
      </w:r>
      <w:bookmarkStart w:id="1" w:name="MadeDate"/>
      <w:bookmarkStart w:id="2" w:name="Year"/>
      <w:bookmarkEnd w:id="1"/>
      <w:r w:rsidR="002515A4">
        <w:t xml:space="preserve"> 1 May </w:t>
      </w:r>
      <w:r w:rsidRPr="0023603C">
        <w:t>20</w:t>
      </w:r>
      <w:bookmarkEnd w:id="2"/>
      <w:r w:rsidR="009034A2">
        <w:t>13</w:t>
      </w:r>
    </w:p>
    <w:p w:rsidR="00451D87" w:rsidRPr="00720FF9" w:rsidRDefault="007D70A9">
      <w:pPr>
        <w:spacing w:before="1200" w:line="240" w:lineRule="exact"/>
      </w:pPr>
      <w:r>
        <w:t>CATHERINE KING</w:t>
      </w:r>
    </w:p>
    <w:p w:rsidR="00451D87" w:rsidRPr="0023603C" w:rsidRDefault="009034A2">
      <w:pPr>
        <w:pBdr>
          <w:bottom w:val="single" w:sz="4" w:space="12" w:color="auto"/>
        </w:pBdr>
        <w:spacing w:line="240" w:lineRule="exact"/>
      </w:pPr>
      <w:r>
        <w:t xml:space="preserve">Minister for </w:t>
      </w:r>
      <w:r w:rsidR="007D70A9">
        <w:t>Regional Services, Local Communities and Territories</w:t>
      </w:r>
    </w:p>
    <w:p w:rsidR="00451D87" w:rsidRPr="0023603C" w:rsidRDefault="00451D87">
      <w:pPr>
        <w:pStyle w:val="SigningPageBreak"/>
        <w:sectPr w:rsidR="00451D87" w:rsidRPr="0023603C" w:rsidSect="007E2664">
          <w:headerReference w:type="even" r:id="rId9"/>
          <w:headerReference w:type="default" r:id="rId10"/>
          <w:footerReference w:type="even" r:id="rId11"/>
          <w:footerReference w:type="default" r:id="rId12"/>
          <w:footerReference w:type="first" r:id="rId13"/>
          <w:type w:val="continuous"/>
          <w:pgSz w:w="11907" w:h="16839" w:code="9"/>
          <w:pgMar w:top="1418" w:right="1587" w:bottom="1418" w:left="1440" w:header="709" w:footer="709" w:gutter="0"/>
          <w:cols w:space="708"/>
          <w:titlePg/>
          <w:docGrid w:linePitch="360"/>
        </w:sectPr>
      </w:pPr>
    </w:p>
    <w:p w:rsidR="00F55498" w:rsidRPr="0023603C" w:rsidRDefault="00F55498">
      <w:pPr>
        <w:pStyle w:val="Header"/>
      </w:pPr>
      <w:r w:rsidRPr="0023603C">
        <w:rPr>
          <w:rStyle w:val="CharPartNo"/>
        </w:rPr>
        <w:lastRenderedPageBreak/>
        <w:t xml:space="preserve"> </w:t>
      </w:r>
      <w:r w:rsidRPr="0023603C">
        <w:rPr>
          <w:rStyle w:val="CharPartText"/>
        </w:rPr>
        <w:t xml:space="preserve"> </w:t>
      </w:r>
    </w:p>
    <w:p w:rsidR="00F55498" w:rsidRPr="0023603C" w:rsidRDefault="00F55498">
      <w:pPr>
        <w:pStyle w:val="Header"/>
      </w:pPr>
      <w:r w:rsidRPr="0023603C">
        <w:rPr>
          <w:rStyle w:val="CharDivNo"/>
        </w:rPr>
        <w:t xml:space="preserve"> </w:t>
      </w:r>
      <w:r w:rsidRPr="0023603C">
        <w:rPr>
          <w:rStyle w:val="CharDivText"/>
        </w:rPr>
        <w:t xml:space="preserve"> </w:t>
      </w:r>
    </w:p>
    <w:p w:rsidR="00451D87" w:rsidRPr="0023603C" w:rsidRDefault="00451D87" w:rsidP="00451D87">
      <w:pPr>
        <w:pStyle w:val="A1"/>
      </w:pPr>
      <w:r w:rsidRPr="0023603C">
        <w:rPr>
          <w:rStyle w:val="CharSectno"/>
        </w:rPr>
        <w:t>1</w:t>
      </w:r>
      <w:r w:rsidRPr="0023603C">
        <w:tab/>
        <w:t xml:space="preserve">Name of </w:t>
      </w:r>
      <w:r w:rsidR="00E4112B">
        <w:t>i</w:t>
      </w:r>
      <w:r w:rsidR="007E2664">
        <w:t>nstrument</w:t>
      </w:r>
    </w:p>
    <w:p w:rsidR="00451D87" w:rsidRPr="0023603C" w:rsidRDefault="00451D87" w:rsidP="00451D87">
      <w:pPr>
        <w:pStyle w:val="A2"/>
      </w:pPr>
      <w:r w:rsidRPr="0023603C">
        <w:tab/>
      </w:r>
      <w:r w:rsidRPr="0023603C">
        <w:tab/>
        <w:t>Th</w:t>
      </w:r>
      <w:r w:rsidR="00A66DA9">
        <w:t xml:space="preserve">is instrument is the </w:t>
      </w:r>
      <w:r w:rsidR="00A66DA9" w:rsidRPr="00A66DA9">
        <w:rPr>
          <w:i/>
        </w:rPr>
        <w:t>Nat</w:t>
      </w:r>
      <w:r w:rsidR="009034A2">
        <w:rPr>
          <w:i/>
        </w:rPr>
        <w:t>ional Capital Plan – Amendment 81</w:t>
      </w:r>
      <w:r w:rsidR="00A66DA9" w:rsidRPr="00A66DA9">
        <w:rPr>
          <w:i/>
        </w:rPr>
        <w:t xml:space="preserve"> </w:t>
      </w:r>
      <w:r w:rsidR="009034A2">
        <w:rPr>
          <w:i/>
        </w:rPr>
        <w:t>–</w:t>
      </w:r>
      <w:r w:rsidR="00A66DA9" w:rsidRPr="00A66DA9">
        <w:rPr>
          <w:i/>
        </w:rPr>
        <w:t xml:space="preserve"> </w:t>
      </w:r>
      <w:r w:rsidR="009034A2">
        <w:rPr>
          <w:i/>
        </w:rPr>
        <w:t xml:space="preserve">Removal of </w:t>
      </w:r>
      <w:proofErr w:type="spellStart"/>
      <w:r w:rsidR="009034A2">
        <w:rPr>
          <w:i/>
        </w:rPr>
        <w:t>Outdated</w:t>
      </w:r>
      <w:proofErr w:type="spellEnd"/>
      <w:r w:rsidR="009034A2">
        <w:rPr>
          <w:i/>
        </w:rPr>
        <w:t xml:space="preserve"> and Unnecessary Policy Material</w:t>
      </w:r>
      <w:r w:rsidRPr="0023603C">
        <w:t>.</w:t>
      </w:r>
    </w:p>
    <w:p w:rsidR="00451D87" w:rsidRPr="0023603C" w:rsidRDefault="00451D87" w:rsidP="00451D87">
      <w:pPr>
        <w:pStyle w:val="A1"/>
      </w:pPr>
      <w:r w:rsidRPr="0023603C">
        <w:rPr>
          <w:rStyle w:val="CharSectno"/>
        </w:rPr>
        <w:t>2</w:t>
      </w:r>
      <w:r w:rsidRPr="0023603C">
        <w:tab/>
        <w:t>Commencement</w:t>
      </w:r>
    </w:p>
    <w:p w:rsidR="00451D87" w:rsidRPr="0023603C" w:rsidRDefault="00451D87" w:rsidP="00451D87">
      <w:pPr>
        <w:pStyle w:val="A2"/>
      </w:pPr>
      <w:r w:rsidRPr="0023603C">
        <w:tab/>
      </w:r>
      <w:r w:rsidRPr="0023603C">
        <w:tab/>
      </w:r>
      <w:r w:rsidR="001275C1" w:rsidRPr="0023603C">
        <w:t>Th</w:t>
      </w:r>
      <w:r w:rsidR="00A66DA9">
        <w:t>is instrument commences on the date of its registration</w:t>
      </w:r>
      <w:r w:rsidRPr="0023603C">
        <w:t>.</w:t>
      </w:r>
    </w:p>
    <w:p w:rsidR="00451D87" w:rsidRPr="0023603C" w:rsidRDefault="00451D87" w:rsidP="00451D87">
      <w:pPr>
        <w:pStyle w:val="A1"/>
      </w:pPr>
      <w:r w:rsidRPr="0023603C">
        <w:rPr>
          <w:rStyle w:val="CharSectno"/>
        </w:rPr>
        <w:t>3</w:t>
      </w:r>
      <w:r w:rsidRPr="0023603C">
        <w:tab/>
        <w:t>Amendment of</w:t>
      </w:r>
      <w:r w:rsidRPr="00DF7034">
        <w:t xml:space="preserve"> </w:t>
      </w:r>
      <w:r w:rsidR="00DF7034" w:rsidRPr="00DF7034">
        <w:t>National Capital Plan</w:t>
      </w:r>
    </w:p>
    <w:p w:rsidR="00451D87" w:rsidRDefault="00451D87" w:rsidP="00451D87">
      <w:pPr>
        <w:pStyle w:val="A2"/>
      </w:pPr>
      <w:r w:rsidRPr="0023603C">
        <w:tab/>
      </w:r>
      <w:r w:rsidRPr="0023603C">
        <w:tab/>
        <w:t xml:space="preserve">Schedule 1 amends the </w:t>
      </w:r>
      <w:r w:rsidR="00DF7034" w:rsidRPr="00DF7034">
        <w:t>National Capital Plan</w:t>
      </w:r>
      <w:r w:rsidR="00A103A5">
        <w:t>.</w:t>
      </w:r>
    </w:p>
    <w:p w:rsidR="00A103A5" w:rsidRDefault="00A103A5" w:rsidP="00A103A5"/>
    <w:p w:rsidR="007E2664" w:rsidRDefault="007E2664" w:rsidP="00A103A5"/>
    <w:p w:rsidR="00A103A5" w:rsidRPr="00A103A5" w:rsidRDefault="00A103A5" w:rsidP="00A103A5"/>
    <w:p w:rsidR="00451D87" w:rsidRPr="0023603C" w:rsidRDefault="00451D87">
      <w:pPr>
        <w:pStyle w:val="MainBodySectionBreak"/>
        <w:sectPr w:rsidR="00451D87" w:rsidRPr="0023603C" w:rsidSect="007E2664">
          <w:headerReference w:type="even" r:id="rId14"/>
          <w:headerReference w:type="default" r:id="rId15"/>
          <w:footerReference w:type="even" r:id="rId16"/>
          <w:footerReference w:type="default" r:id="rId17"/>
          <w:type w:val="continuous"/>
          <w:pgSz w:w="11907" w:h="16839" w:code="9"/>
          <w:pgMar w:top="1440" w:right="1587" w:bottom="1440" w:left="1560" w:header="709" w:footer="709" w:gutter="0"/>
          <w:cols w:space="708"/>
          <w:docGrid w:linePitch="360"/>
        </w:sectPr>
      </w:pPr>
    </w:p>
    <w:p w:rsidR="00451D87" w:rsidRPr="0023603C" w:rsidRDefault="00451D87">
      <w:pPr>
        <w:pStyle w:val="AS"/>
      </w:pPr>
      <w:r w:rsidRPr="0023603C">
        <w:rPr>
          <w:rStyle w:val="CharSchNo"/>
        </w:rPr>
        <w:lastRenderedPageBreak/>
        <w:t>Schedule 1</w:t>
      </w:r>
      <w:r w:rsidRPr="0023603C">
        <w:tab/>
      </w:r>
      <w:r w:rsidR="00182977" w:rsidRPr="0023603C">
        <w:rPr>
          <w:rStyle w:val="CharSchText"/>
        </w:rPr>
        <w:t>Amendment</w:t>
      </w:r>
    </w:p>
    <w:p w:rsidR="00451D87" w:rsidRPr="0023603C" w:rsidRDefault="00451D87">
      <w:pPr>
        <w:pStyle w:val="ASref"/>
      </w:pPr>
      <w:r w:rsidRPr="0023603C">
        <w:t>(</w:t>
      </w:r>
      <w:proofErr w:type="gramStart"/>
      <w:r w:rsidRPr="0023603C">
        <w:t>section</w:t>
      </w:r>
      <w:proofErr w:type="gramEnd"/>
      <w:r w:rsidRPr="0023603C">
        <w:t xml:space="preserve"> 3)</w:t>
      </w:r>
    </w:p>
    <w:p w:rsidR="00F55498" w:rsidRPr="0023603C" w:rsidRDefault="00F55498" w:rsidP="00F55498">
      <w:pPr>
        <w:pStyle w:val="Header"/>
        <w:keepNext/>
      </w:pPr>
      <w:r w:rsidRPr="0023603C">
        <w:rPr>
          <w:rStyle w:val="CharAmSchPTNo"/>
        </w:rPr>
        <w:t xml:space="preserve"> </w:t>
      </w:r>
      <w:r w:rsidRPr="0023603C">
        <w:rPr>
          <w:rStyle w:val="CharAmSchPTText"/>
        </w:rPr>
        <w:t xml:space="preserve"> </w:t>
      </w:r>
    </w:p>
    <w:p w:rsidR="009034A2" w:rsidRDefault="009034A2" w:rsidP="009034A2">
      <w:pPr>
        <w:pStyle w:val="Heading2"/>
      </w:pPr>
      <w:bookmarkStart w:id="3" w:name="_Toc343772274"/>
      <w:r>
        <w:t>Part One Principles, Policies and Standards, Designated Areas, Special Requirements</w:t>
      </w:r>
      <w:bookmarkEnd w:id="3"/>
    </w:p>
    <w:p w:rsidR="009034A2" w:rsidRDefault="009034A2" w:rsidP="009034A2">
      <w:pPr>
        <w:numPr>
          <w:ilvl w:val="0"/>
          <w:numId w:val="4"/>
        </w:numPr>
        <w:spacing w:after="120"/>
      </w:pPr>
      <w:r>
        <w:t>Amend policy 1.2.3(d) to read as follows:</w:t>
      </w:r>
    </w:p>
    <w:p w:rsidR="009034A2" w:rsidRPr="00720EE5" w:rsidRDefault="009034A2" w:rsidP="009034A2">
      <w:pPr>
        <w:spacing w:after="120"/>
        <w:ind w:left="1080"/>
        <w:rPr>
          <w:i/>
        </w:rPr>
      </w:pPr>
      <w:r>
        <w:rPr>
          <w:i/>
        </w:rPr>
        <w:t>The water quality and hydraulic operation of the lake should be maintained in a manner designed to protect Lake Burley Griffin and Foreshores’ visual and symbolic role.</w:t>
      </w:r>
    </w:p>
    <w:p w:rsidR="009034A2" w:rsidRDefault="009034A2" w:rsidP="009034A2">
      <w:pPr>
        <w:numPr>
          <w:ilvl w:val="0"/>
          <w:numId w:val="4"/>
        </w:numPr>
        <w:spacing w:after="120"/>
      </w:pPr>
      <w:r>
        <w:t>Delete the following annotation on Figure 17 ‘The Central National Area (Lake Burley Griffin &amp; Foreshores)’:</w:t>
      </w:r>
    </w:p>
    <w:p w:rsidR="009034A2" w:rsidRDefault="009034A2" w:rsidP="009034A2">
      <w:pPr>
        <w:spacing w:after="120"/>
        <w:ind w:left="1080"/>
        <w:rPr>
          <w:i/>
        </w:rPr>
      </w:pPr>
      <w:r>
        <w:rPr>
          <w:i/>
        </w:rPr>
        <w:t xml:space="preserve">For details of proposed widening of </w:t>
      </w:r>
      <w:proofErr w:type="spellStart"/>
      <w:r>
        <w:rPr>
          <w:i/>
        </w:rPr>
        <w:t>Morshead</w:t>
      </w:r>
      <w:proofErr w:type="spellEnd"/>
      <w:r>
        <w:rPr>
          <w:i/>
        </w:rPr>
        <w:t xml:space="preserve"> Drive refer to Appendix R.</w:t>
      </w:r>
    </w:p>
    <w:p w:rsidR="009034A2" w:rsidRPr="00FE5788" w:rsidRDefault="009034A2" w:rsidP="009034A2">
      <w:pPr>
        <w:numPr>
          <w:ilvl w:val="0"/>
          <w:numId w:val="4"/>
        </w:numPr>
        <w:spacing w:after="120"/>
      </w:pPr>
      <w:r>
        <w:t>Delete the final sentence of paragraph six of section 4.1.</w:t>
      </w:r>
    </w:p>
    <w:p w:rsidR="009034A2" w:rsidRDefault="009034A2" w:rsidP="009034A2">
      <w:pPr>
        <w:numPr>
          <w:ilvl w:val="0"/>
          <w:numId w:val="4"/>
        </w:numPr>
        <w:spacing w:after="120"/>
      </w:pPr>
      <w:r>
        <w:t>Amendment Policy 8.6.3(b) to read as follows:</w:t>
      </w:r>
    </w:p>
    <w:p w:rsidR="009034A2" w:rsidRPr="00720EE5" w:rsidRDefault="009034A2" w:rsidP="009034A2">
      <w:pPr>
        <w:spacing w:after="120"/>
        <w:ind w:left="1080"/>
        <w:rPr>
          <w:i/>
        </w:rPr>
      </w:pPr>
      <w:r>
        <w:rPr>
          <w:i/>
        </w:rPr>
        <w:t xml:space="preserve">The </w:t>
      </w:r>
      <w:proofErr w:type="spellStart"/>
      <w:r>
        <w:rPr>
          <w:i/>
        </w:rPr>
        <w:t>streamflow</w:t>
      </w:r>
      <w:proofErr w:type="spellEnd"/>
      <w:r>
        <w:rPr>
          <w:i/>
        </w:rPr>
        <w:t xml:space="preserve"> and water quality of the rivers shall be protected from adverse external influences and maintained in a manner which ensures compatibility between land uses, water uses and environmental character of the rivers.</w:t>
      </w:r>
    </w:p>
    <w:p w:rsidR="009034A2" w:rsidRPr="00911386" w:rsidRDefault="009034A2" w:rsidP="009034A2">
      <w:pPr>
        <w:numPr>
          <w:ilvl w:val="0"/>
          <w:numId w:val="4"/>
        </w:numPr>
        <w:spacing w:after="120"/>
      </w:pPr>
      <w:r>
        <w:t>Delete policy 12.3(e).</w:t>
      </w:r>
    </w:p>
    <w:p w:rsidR="009034A2" w:rsidRDefault="009034A2" w:rsidP="009034A2">
      <w:pPr>
        <w:pStyle w:val="Heading2"/>
        <w:spacing w:after="120"/>
      </w:pPr>
      <w:bookmarkStart w:id="4" w:name="_Toc343772275"/>
      <w:r>
        <w:t>Part Two Administration and Implementation</w:t>
      </w:r>
      <w:bookmarkEnd w:id="4"/>
    </w:p>
    <w:p w:rsidR="009034A2" w:rsidRPr="00A8149A" w:rsidRDefault="009034A2" w:rsidP="009034A2">
      <w:pPr>
        <w:numPr>
          <w:ilvl w:val="0"/>
          <w:numId w:val="4"/>
        </w:numPr>
        <w:spacing w:after="120"/>
      </w:pPr>
      <w:r w:rsidRPr="00A8149A">
        <w:t>Delete the following sections of Part Two Administration and Implementation:</w:t>
      </w:r>
    </w:p>
    <w:p w:rsidR="009034A2" w:rsidRPr="00A8149A" w:rsidRDefault="009034A2" w:rsidP="009034A2">
      <w:pPr>
        <w:numPr>
          <w:ilvl w:val="1"/>
          <w:numId w:val="4"/>
        </w:numPr>
        <w:spacing w:after="120"/>
      </w:pPr>
      <w:r w:rsidRPr="00A8149A">
        <w:t>Gazetted Policies of the Former National Capital Development Commission</w:t>
      </w:r>
    </w:p>
    <w:p w:rsidR="009034A2" w:rsidRPr="00A8149A" w:rsidRDefault="009034A2" w:rsidP="009034A2">
      <w:pPr>
        <w:numPr>
          <w:ilvl w:val="1"/>
          <w:numId w:val="4"/>
        </w:numPr>
        <w:spacing w:after="120"/>
      </w:pPr>
      <w:r w:rsidRPr="00A8149A">
        <w:t>Planning Appeals</w:t>
      </w:r>
    </w:p>
    <w:p w:rsidR="009034A2" w:rsidRPr="00A8149A" w:rsidRDefault="009034A2" w:rsidP="009034A2">
      <w:pPr>
        <w:numPr>
          <w:ilvl w:val="1"/>
          <w:numId w:val="4"/>
        </w:numPr>
        <w:spacing w:after="120"/>
      </w:pPr>
      <w:r w:rsidRPr="00A8149A">
        <w:t>Review Programme</w:t>
      </w:r>
    </w:p>
    <w:p w:rsidR="009034A2" w:rsidRDefault="009034A2" w:rsidP="009034A2">
      <w:pPr>
        <w:numPr>
          <w:ilvl w:val="0"/>
          <w:numId w:val="4"/>
        </w:numPr>
        <w:spacing w:after="120"/>
      </w:pPr>
      <w:r w:rsidRPr="00A8149A">
        <w:t>Delete paragraph two under section titled ‘Development and Management of National Land’.</w:t>
      </w:r>
    </w:p>
    <w:p w:rsidR="009034A2" w:rsidRPr="00A8149A" w:rsidRDefault="009034A2" w:rsidP="009034A2">
      <w:pPr>
        <w:numPr>
          <w:ilvl w:val="0"/>
          <w:numId w:val="4"/>
        </w:numPr>
        <w:spacing w:after="120"/>
      </w:pPr>
      <w:r>
        <w:t xml:space="preserve">Amend the Plan to recognise consequential changes of Amendment 81 to </w:t>
      </w:r>
      <w:proofErr w:type="gramStart"/>
      <w:r>
        <w:t>page</w:t>
      </w:r>
      <w:proofErr w:type="gramEnd"/>
      <w:r>
        <w:t xml:space="preserve"> numbers, section titles and contents page.</w:t>
      </w:r>
    </w:p>
    <w:p w:rsidR="009034A2" w:rsidRDefault="009034A2" w:rsidP="009034A2">
      <w:pPr>
        <w:pStyle w:val="Heading2"/>
        <w:spacing w:after="120"/>
      </w:pPr>
      <w:bookmarkStart w:id="5" w:name="_Toc343772276"/>
      <w:r>
        <w:t>Part Three Background Notes</w:t>
      </w:r>
      <w:bookmarkEnd w:id="5"/>
    </w:p>
    <w:p w:rsidR="009034A2" w:rsidRDefault="009034A2" w:rsidP="009034A2">
      <w:pPr>
        <w:numPr>
          <w:ilvl w:val="0"/>
          <w:numId w:val="4"/>
        </w:numPr>
        <w:spacing w:after="120"/>
      </w:pPr>
      <w:r>
        <w:t>Delete Part Three Background Notes</w:t>
      </w:r>
    </w:p>
    <w:p w:rsidR="009034A2" w:rsidRDefault="009034A2" w:rsidP="009034A2">
      <w:pPr>
        <w:pStyle w:val="Heading2"/>
        <w:spacing w:after="120"/>
      </w:pPr>
      <w:bookmarkStart w:id="6" w:name="_Toc343772277"/>
      <w:r>
        <w:lastRenderedPageBreak/>
        <w:t>Appendices</w:t>
      </w:r>
      <w:bookmarkEnd w:id="6"/>
    </w:p>
    <w:p w:rsidR="009034A2" w:rsidRDefault="009034A2" w:rsidP="009034A2">
      <w:pPr>
        <w:numPr>
          <w:ilvl w:val="0"/>
          <w:numId w:val="4"/>
        </w:numPr>
        <w:spacing w:after="120"/>
      </w:pPr>
      <w:r>
        <w:t>Delete Appendix C – National Capital Development Commission Policies Revoked by the National Capital plan</w:t>
      </w:r>
    </w:p>
    <w:p w:rsidR="009034A2" w:rsidRDefault="009034A2" w:rsidP="009034A2">
      <w:pPr>
        <w:numPr>
          <w:ilvl w:val="0"/>
          <w:numId w:val="4"/>
        </w:numPr>
        <w:spacing w:after="120"/>
      </w:pPr>
      <w:r>
        <w:t>Delete Appendix D – Declared National Land</w:t>
      </w:r>
    </w:p>
    <w:p w:rsidR="009034A2" w:rsidRDefault="009034A2" w:rsidP="009034A2">
      <w:pPr>
        <w:numPr>
          <w:ilvl w:val="0"/>
          <w:numId w:val="4"/>
        </w:numPr>
        <w:spacing w:after="120"/>
      </w:pPr>
      <w:r>
        <w:t>Delete Appendix E – Water Quality Policies</w:t>
      </w:r>
    </w:p>
    <w:p w:rsidR="009034A2" w:rsidRDefault="009034A2" w:rsidP="009034A2">
      <w:pPr>
        <w:numPr>
          <w:ilvl w:val="0"/>
          <w:numId w:val="4"/>
        </w:numPr>
        <w:spacing w:after="120"/>
      </w:pPr>
      <w:r>
        <w:t>Amend Appendix J – Lake Burley Griffin Technical and Management Guidelines as follows:</w:t>
      </w:r>
    </w:p>
    <w:p w:rsidR="009034A2" w:rsidRDefault="009034A2" w:rsidP="009034A2">
      <w:pPr>
        <w:numPr>
          <w:ilvl w:val="0"/>
          <w:numId w:val="5"/>
        </w:numPr>
        <w:spacing w:after="120"/>
      </w:pPr>
      <w:r>
        <w:t>Delete section titled ‘Hydraulics and Water Quality’</w:t>
      </w:r>
    </w:p>
    <w:p w:rsidR="009034A2" w:rsidRDefault="009034A2" w:rsidP="009034A2">
      <w:pPr>
        <w:numPr>
          <w:ilvl w:val="0"/>
          <w:numId w:val="5"/>
        </w:numPr>
        <w:spacing w:after="120"/>
      </w:pPr>
      <w:r>
        <w:t>Delete section titled ‘Maintenance and Management’</w:t>
      </w:r>
    </w:p>
    <w:p w:rsidR="009034A2" w:rsidRPr="00AD5A04" w:rsidRDefault="009034A2" w:rsidP="009034A2">
      <w:pPr>
        <w:numPr>
          <w:ilvl w:val="0"/>
          <w:numId w:val="5"/>
        </w:numPr>
        <w:spacing w:after="120"/>
      </w:pPr>
      <w:r>
        <w:t>Delete guidelines 1, 2</w:t>
      </w:r>
      <w:r>
        <w:rPr>
          <w:rFonts w:eastAsia="DIN-Regular"/>
        </w:rPr>
        <w:t>, 4, 5, 6, 7, 8, 9, 10, 11, 12, 13, 14, 15, 16, 17, and18</w:t>
      </w:r>
    </w:p>
    <w:p w:rsidR="009034A2" w:rsidRPr="00AD5A04" w:rsidRDefault="009034A2" w:rsidP="009034A2">
      <w:pPr>
        <w:numPr>
          <w:ilvl w:val="0"/>
          <w:numId w:val="5"/>
        </w:numPr>
        <w:spacing w:after="120"/>
      </w:pPr>
      <w:r>
        <w:rPr>
          <w:rFonts w:eastAsia="DIN-Regular"/>
        </w:rPr>
        <w:t>Amend guideline 3 to read as follows:</w:t>
      </w:r>
    </w:p>
    <w:p w:rsidR="009034A2" w:rsidRPr="00AD5A04" w:rsidRDefault="009034A2" w:rsidP="009034A2">
      <w:pPr>
        <w:spacing w:after="120"/>
        <w:ind w:left="1440"/>
        <w:rPr>
          <w:rFonts w:eastAsia="DIN-Regular"/>
          <w:i/>
        </w:rPr>
      </w:pPr>
      <w:r>
        <w:rPr>
          <w:rFonts w:eastAsia="DIN-Regular"/>
          <w:i/>
        </w:rPr>
        <w:t>The normal mode of operation of the Scrivener Dam floodgates should be to release flow at approximately the same rate as the inflow to the Lake from all sources less losses. This will maintain a nearly constant Lake level in East Basin equal to the normal Lake level of RL555.93.</w:t>
      </w:r>
    </w:p>
    <w:p w:rsidR="009034A2" w:rsidRDefault="009034A2" w:rsidP="009034A2">
      <w:pPr>
        <w:numPr>
          <w:ilvl w:val="0"/>
          <w:numId w:val="5"/>
        </w:numPr>
        <w:spacing w:after="120"/>
      </w:pPr>
      <w:r>
        <w:t>Delete the final three paragraphs of guideline 20.</w:t>
      </w:r>
    </w:p>
    <w:p w:rsidR="009034A2" w:rsidRDefault="009034A2" w:rsidP="009034A2">
      <w:pPr>
        <w:numPr>
          <w:ilvl w:val="0"/>
          <w:numId w:val="4"/>
        </w:numPr>
        <w:spacing w:after="120"/>
      </w:pPr>
      <w:r>
        <w:t>Delete Appendix K – Commonwealth Grants Commission 1986 Classification Criteria</w:t>
      </w:r>
    </w:p>
    <w:p w:rsidR="009034A2" w:rsidRDefault="009034A2" w:rsidP="009034A2">
      <w:pPr>
        <w:numPr>
          <w:ilvl w:val="0"/>
          <w:numId w:val="4"/>
        </w:numPr>
        <w:spacing w:after="120"/>
      </w:pPr>
      <w:r>
        <w:t xml:space="preserve">Delete Appendix R – </w:t>
      </w:r>
      <w:proofErr w:type="spellStart"/>
      <w:r>
        <w:t>Morshead</w:t>
      </w:r>
      <w:proofErr w:type="spellEnd"/>
      <w:r>
        <w:t xml:space="preserve"> Drive Widening</w:t>
      </w:r>
    </w:p>
    <w:p w:rsidR="009034A2" w:rsidRDefault="009034A2" w:rsidP="009034A2">
      <w:pPr>
        <w:numPr>
          <w:ilvl w:val="0"/>
          <w:numId w:val="4"/>
        </w:numPr>
        <w:spacing w:after="120"/>
      </w:pPr>
      <w:r>
        <w:t xml:space="preserve">Delete Appendix W – West Belconnen </w:t>
      </w:r>
    </w:p>
    <w:p w:rsidR="00451D87" w:rsidRPr="0023603C" w:rsidRDefault="00451D87">
      <w:pPr>
        <w:pStyle w:val="A1S"/>
      </w:pPr>
    </w:p>
    <w:p w:rsidR="001275C1" w:rsidRDefault="001275C1" w:rsidP="005B2968">
      <w:pPr>
        <w:pStyle w:val="Note"/>
        <w:ind w:left="0"/>
      </w:pPr>
    </w:p>
    <w:p w:rsidR="005B2968" w:rsidRDefault="005B2968" w:rsidP="005B2968">
      <w:pPr>
        <w:pStyle w:val="Note"/>
        <w:ind w:left="0"/>
      </w:pPr>
    </w:p>
    <w:p w:rsidR="005B2968" w:rsidRPr="0023603C" w:rsidRDefault="005B2968" w:rsidP="005B2968">
      <w:pPr>
        <w:pStyle w:val="Note"/>
        <w:ind w:left="0"/>
      </w:pPr>
    </w:p>
    <w:p w:rsidR="00451D87" w:rsidRPr="0023603C" w:rsidRDefault="00451D87">
      <w:pPr>
        <w:pStyle w:val="SchedSectionBreak"/>
        <w:sectPr w:rsidR="00451D87" w:rsidRPr="0023603C" w:rsidSect="00F55498">
          <w:headerReference w:type="even" r:id="rId18"/>
          <w:headerReference w:type="default" r:id="rId19"/>
          <w:footerReference w:type="even" r:id="rId20"/>
          <w:footerReference w:type="default" r:id="rId21"/>
          <w:type w:val="continuous"/>
          <w:pgSz w:w="11907" w:h="16839" w:code="9"/>
          <w:pgMar w:top="1440" w:right="1797" w:bottom="1440" w:left="1797" w:header="709" w:footer="709" w:gutter="0"/>
          <w:cols w:space="708"/>
          <w:docGrid w:linePitch="360"/>
        </w:sectPr>
      </w:pPr>
    </w:p>
    <w:p w:rsidR="00451D87" w:rsidRPr="0023603C" w:rsidRDefault="00451D87">
      <w:pPr>
        <w:pStyle w:val="NoteEnd"/>
        <w:pBdr>
          <w:top w:val="single" w:sz="4" w:space="3" w:color="auto"/>
        </w:pBdr>
        <w:spacing w:before="480"/>
        <w:rPr>
          <w:rFonts w:ascii="Arial" w:hAnsi="Arial"/>
          <w:b/>
          <w:sz w:val="24"/>
        </w:rPr>
      </w:pPr>
      <w:r w:rsidRPr="0023603C">
        <w:rPr>
          <w:rFonts w:ascii="Arial" w:hAnsi="Arial"/>
          <w:b/>
          <w:sz w:val="24"/>
        </w:rPr>
        <w:lastRenderedPageBreak/>
        <w:t>Note</w:t>
      </w:r>
    </w:p>
    <w:p w:rsidR="00451D87" w:rsidRPr="0023603C" w:rsidRDefault="00451D87">
      <w:pPr>
        <w:pStyle w:val="NoteEnd"/>
      </w:pPr>
      <w:r w:rsidRPr="0023603C">
        <w:t>1.</w:t>
      </w:r>
      <w:r w:rsidRPr="0023603C">
        <w:tab/>
        <w:t xml:space="preserve">All legislative instruments and compilations are registered on the Federal Register of Legislative Instruments kept under the </w:t>
      </w:r>
      <w:r w:rsidRPr="0023603C">
        <w:rPr>
          <w:i/>
        </w:rPr>
        <w:t>Legislative Instruments Act 2003</w:t>
      </w:r>
      <w:r w:rsidRPr="0023603C">
        <w:t>.</w:t>
      </w:r>
      <w:r w:rsidRPr="0023603C">
        <w:rPr>
          <w:i/>
        </w:rPr>
        <w:t xml:space="preserve"> </w:t>
      </w:r>
      <w:r w:rsidRPr="0023603C">
        <w:t xml:space="preserve">See </w:t>
      </w:r>
      <w:r w:rsidRPr="0023603C">
        <w:rPr>
          <w:u w:val="single"/>
        </w:rPr>
        <w:t>http://www.frli.gov.au</w:t>
      </w:r>
      <w:r w:rsidRPr="0023603C">
        <w:t>.</w:t>
      </w:r>
    </w:p>
    <w:p w:rsidR="00451D87" w:rsidRPr="0023603C" w:rsidRDefault="00451D87">
      <w:pPr>
        <w:pStyle w:val="NotesSectionBreak"/>
        <w:sectPr w:rsidR="00451D87" w:rsidRPr="0023603C" w:rsidSect="00F55498">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440" w:right="1797" w:bottom="1440" w:left="1797" w:header="709" w:footer="709" w:gutter="0"/>
          <w:cols w:space="708"/>
          <w:docGrid w:linePitch="360"/>
        </w:sectPr>
      </w:pPr>
    </w:p>
    <w:p w:rsidR="00F37E63" w:rsidRPr="0023603C" w:rsidRDefault="00F37E63" w:rsidP="00674B00"/>
    <w:sectPr w:rsidR="00F37E63" w:rsidRPr="0023603C" w:rsidSect="00F55498">
      <w:headerReference w:type="even" r:id="rId28"/>
      <w:headerReference w:type="default" r:id="rId29"/>
      <w:footerReference w:type="even" r:id="rId30"/>
      <w:footerReference w:type="default" r:id="rId31"/>
      <w:footerReference w:type="first" r:id="rId32"/>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34" w:rsidRDefault="00671234">
      <w:r>
        <w:separator/>
      </w:r>
    </w:p>
  </w:endnote>
  <w:endnote w:type="continuationSeparator" w:id="0">
    <w:p w:rsidR="00671234" w:rsidRDefault="0067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45957" w:rsidTr="008550E6">
      <w:tc>
        <w:tcPr>
          <w:tcW w:w="1134" w:type="dxa"/>
          <w:shd w:val="clear" w:color="auto" w:fill="auto"/>
        </w:tcPr>
        <w:p w:rsidR="00045957" w:rsidRPr="008550E6" w:rsidRDefault="00045957" w:rsidP="008550E6">
          <w:pPr>
            <w:spacing w:line="240" w:lineRule="exact"/>
            <w:rPr>
              <w:rFonts w:ascii="Arial" w:hAnsi="Arial" w:cs="Arial"/>
              <w:sz w:val="22"/>
              <w:szCs w:val="22"/>
            </w:rPr>
          </w:pPr>
          <w:r w:rsidRPr="008550E6">
            <w:rPr>
              <w:rStyle w:val="PageNumber"/>
              <w:rFonts w:cs="Arial"/>
              <w:szCs w:val="22"/>
            </w:rPr>
            <w:fldChar w:fldCharType="begin"/>
          </w:r>
          <w:r w:rsidRPr="008550E6">
            <w:rPr>
              <w:rStyle w:val="PageNumber"/>
              <w:rFonts w:cs="Arial"/>
              <w:szCs w:val="22"/>
            </w:rPr>
            <w:instrText xml:space="preserve">PAGE  </w:instrText>
          </w:r>
          <w:r w:rsidRPr="008550E6">
            <w:rPr>
              <w:rStyle w:val="PageNumber"/>
              <w:rFonts w:cs="Arial"/>
              <w:szCs w:val="22"/>
            </w:rPr>
            <w:fldChar w:fldCharType="separate"/>
          </w:r>
          <w:r w:rsidRPr="008550E6">
            <w:rPr>
              <w:rStyle w:val="PageNumber"/>
              <w:rFonts w:cs="Arial"/>
              <w:noProof/>
              <w:szCs w:val="22"/>
            </w:rPr>
            <w:t>2</w:t>
          </w:r>
          <w:r w:rsidRPr="008550E6">
            <w:rPr>
              <w:rStyle w:val="PageNumber"/>
              <w:rFonts w:cs="Arial"/>
              <w:szCs w:val="22"/>
            </w:rPr>
            <w:fldChar w:fldCharType="end"/>
          </w:r>
        </w:p>
      </w:tc>
      <w:tc>
        <w:tcPr>
          <w:tcW w:w="6095" w:type="dxa"/>
          <w:shd w:val="clear" w:color="auto" w:fill="auto"/>
        </w:tcPr>
        <w:p w:rsidR="00045957" w:rsidRPr="004F5D6D" w:rsidRDefault="00045957" w:rsidP="008550E6">
          <w:pPr>
            <w:pStyle w:val="Footer"/>
            <w:spacing w:before="20" w:line="240" w:lineRule="exact"/>
          </w:pPr>
          <w:r w:rsidRPr="00EF2F9D">
            <w:fldChar w:fldCharType="begin"/>
          </w:r>
          <w:r w:rsidRPr="00EF2F9D">
            <w:instrText xml:space="preserve"> REF  Citation\*charformat </w:instrText>
          </w:r>
          <w:r w:rsidRPr="00EF2F9D">
            <w:fldChar w:fldCharType="separate"/>
          </w:r>
          <w:r w:rsidRPr="008550E6">
            <w:rPr>
              <w:b/>
              <w:bCs/>
              <w:lang w:val="en-US"/>
            </w:rPr>
            <w:t>Error! Reference source not found.</w:t>
          </w:r>
          <w:r w:rsidRPr="00EF2F9D">
            <w:fldChar w:fldCharType="end"/>
          </w:r>
        </w:p>
      </w:tc>
      <w:tc>
        <w:tcPr>
          <w:tcW w:w="1134" w:type="dxa"/>
          <w:shd w:val="clear" w:color="auto" w:fill="auto"/>
        </w:tcPr>
        <w:p w:rsidR="00045957" w:rsidRPr="00451BF5" w:rsidRDefault="00045957" w:rsidP="008550E6">
          <w:pPr>
            <w:spacing w:line="240" w:lineRule="exact"/>
            <w:jc w:val="right"/>
            <w:rPr>
              <w:rStyle w:val="PageNumber"/>
            </w:rPr>
          </w:pPr>
        </w:p>
      </w:tc>
    </w:tr>
  </w:tbl>
  <w:p w:rsidR="00045957" w:rsidRDefault="00045957" w:rsidP="00D21740">
    <w:pPr>
      <w:pStyle w:val="FooterDraft"/>
    </w:pPr>
  </w:p>
  <w:p w:rsidR="00045957" w:rsidRDefault="00045957">
    <w:pPr>
      <w:pStyle w:val="FooterInfo"/>
    </w:pPr>
    <w:r w:rsidRPr="00974D8C">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Pr="00556EB9" w:rsidRDefault="00045957">
    <w:pPr>
      <w:pStyle w:val="FooterCitation"/>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45957">
      <w:tc>
        <w:tcPr>
          <w:tcW w:w="1134" w:type="dxa"/>
        </w:tcPr>
        <w:p w:rsidR="00045957" w:rsidRPr="003D7214" w:rsidRDefault="00045957"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045957" w:rsidRPr="004F5D6D" w:rsidRDefault="00045957" w:rsidP="00BD545A">
          <w:pPr>
            <w:pStyle w:val="Foote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045957" w:rsidRPr="00451BF5" w:rsidRDefault="00045957" w:rsidP="00BD545A">
          <w:pPr>
            <w:spacing w:line="240" w:lineRule="exact"/>
            <w:jc w:val="right"/>
            <w:rPr>
              <w:rStyle w:val="PageNumber"/>
            </w:rPr>
          </w:pPr>
        </w:p>
      </w:tc>
    </w:tr>
  </w:tbl>
  <w:p w:rsidR="00045957" w:rsidRDefault="00045957" w:rsidP="00D21740">
    <w:pPr>
      <w:pStyle w:val="FooterDraft"/>
    </w:pPr>
  </w:p>
  <w:p w:rsidR="00045957" w:rsidRDefault="00045957" w:rsidP="00BD545A">
    <w:pPr>
      <w:pStyle w:val="FooterInfo"/>
    </w:pPr>
    <w:r w:rsidRPr="00974D8C">
      <w:t xml:space="preserve"> </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45957">
      <w:tc>
        <w:tcPr>
          <w:tcW w:w="1134" w:type="dxa"/>
        </w:tcPr>
        <w:p w:rsidR="00045957" w:rsidRDefault="00045957" w:rsidP="00BD545A">
          <w:pPr>
            <w:spacing w:line="240" w:lineRule="exact"/>
          </w:pPr>
        </w:p>
      </w:tc>
      <w:tc>
        <w:tcPr>
          <w:tcW w:w="6095" w:type="dxa"/>
        </w:tcPr>
        <w:p w:rsidR="00045957" w:rsidRPr="004F5D6D" w:rsidRDefault="00045957" w:rsidP="00BD545A">
          <w:pPr>
            <w:pStyle w:val="FooterCitation"/>
          </w:pPr>
          <w:r w:rsidRPr="004F5D6D">
            <w:fldChar w:fldCharType="begin"/>
          </w:r>
          <w:r w:rsidRPr="004F5D6D">
            <w:instrText xml:space="preserve"> STYLEREF  Title  </w:instrText>
          </w:r>
          <w:r w:rsidRPr="004F5D6D">
            <w:fldChar w:fldCharType="separate"/>
          </w:r>
          <w:r>
            <w:rPr>
              <w:noProof/>
            </w:rPr>
            <w:t>National Capital Plan – Amendment XX - XXXXXX1</w:t>
          </w:r>
          <w:r w:rsidRPr="004F5D6D">
            <w:fldChar w:fldCharType="end"/>
          </w:r>
        </w:p>
      </w:tc>
      <w:tc>
        <w:tcPr>
          <w:tcW w:w="1134" w:type="dxa"/>
        </w:tcPr>
        <w:p w:rsidR="00045957" w:rsidRPr="003D7214" w:rsidRDefault="00045957"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045957" w:rsidRDefault="00045957" w:rsidP="00D21740">
    <w:pPr>
      <w:pStyle w:val="FooterDraft"/>
    </w:pPr>
  </w:p>
  <w:p w:rsidR="00045957" w:rsidRDefault="00045957" w:rsidP="00BD545A">
    <w:pPr>
      <w:pStyle w:val="FooterInfo"/>
    </w:pPr>
    <w:r w:rsidRPr="00974D8C">
      <w:t xml:space="preserve"> </w:t>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rsidP="00D21740">
    <w:pPr>
      <w:pStyle w:val="FooterDraft"/>
    </w:pPr>
  </w:p>
  <w:p w:rsidR="00045957" w:rsidRPr="00974D8C" w:rsidRDefault="00045957">
    <w:pPr>
      <w:pStyle w:val="FooterInfo"/>
    </w:pPr>
    <w:r>
      <w:rPr>
        <w:noProof/>
      </w:rPr>
      <w:t>0823198A-080924Z.doc</w:t>
    </w: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45957" w:rsidTr="008550E6">
      <w:tc>
        <w:tcPr>
          <w:tcW w:w="1134" w:type="dxa"/>
          <w:shd w:val="clear" w:color="auto" w:fill="auto"/>
        </w:tcPr>
        <w:p w:rsidR="00045957" w:rsidRDefault="00045957" w:rsidP="008550E6">
          <w:pPr>
            <w:spacing w:line="240" w:lineRule="exact"/>
          </w:pPr>
        </w:p>
      </w:tc>
      <w:tc>
        <w:tcPr>
          <w:tcW w:w="6095" w:type="dxa"/>
          <w:shd w:val="clear" w:color="auto" w:fill="auto"/>
        </w:tcPr>
        <w:p w:rsidR="00045957" w:rsidRPr="004F5D6D" w:rsidRDefault="00045957">
          <w:pPr>
            <w:pStyle w:val="FooterCitation"/>
          </w:pPr>
          <w:r w:rsidRPr="004F5D6D">
            <w:fldChar w:fldCharType="begin"/>
          </w:r>
          <w:r w:rsidRPr="004F5D6D">
            <w:instrText xml:space="preserve"> STYLEREF  Title  </w:instrText>
          </w:r>
          <w:r w:rsidRPr="004F5D6D">
            <w:fldChar w:fldCharType="separate"/>
          </w:r>
          <w:r>
            <w:rPr>
              <w:noProof/>
            </w:rPr>
            <w:t>National Capital Plan – Amendment XX - XXXXXX1</w:t>
          </w:r>
          <w:r w:rsidRPr="004F5D6D">
            <w:fldChar w:fldCharType="end"/>
          </w:r>
        </w:p>
      </w:tc>
      <w:tc>
        <w:tcPr>
          <w:tcW w:w="1134" w:type="dxa"/>
          <w:shd w:val="clear" w:color="auto" w:fill="auto"/>
        </w:tcPr>
        <w:p w:rsidR="00045957" w:rsidRPr="008550E6" w:rsidRDefault="00045957" w:rsidP="008550E6">
          <w:pPr>
            <w:spacing w:line="240" w:lineRule="exact"/>
            <w:jc w:val="right"/>
            <w:rPr>
              <w:rStyle w:val="PageNumber"/>
              <w:rFonts w:cs="Arial"/>
              <w:szCs w:val="22"/>
            </w:rPr>
          </w:pPr>
          <w:r w:rsidRPr="008550E6">
            <w:rPr>
              <w:rStyle w:val="PageNumber"/>
              <w:rFonts w:cs="Arial"/>
              <w:szCs w:val="22"/>
            </w:rPr>
            <w:fldChar w:fldCharType="begin"/>
          </w:r>
          <w:r w:rsidRPr="008550E6">
            <w:rPr>
              <w:rStyle w:val="PageNumber"/>
              <w:rFonts w:cs="Arial"/>
              <w:szCs w:val="22"/>
            </w:rPr>
            <w:instrText xml:space="preserve">PAGE  </w:instrText>
          </w:r>
          <w:r w:rsidRPr="008550E6">
            <w:rPr>
              <w:rStyle w:val="PageNumber"/>
              <w:rFonts w:cs="Arial"/>
              <w:szCs w:val="22"/>
            </w:rPr>
            <w:fldChar w:fldCharType="separate"/>
          </w:r>
          <w:r w:rsidRPr="008550E6">
            <w:rPr>
              <w:rStyle w:val="PageNumber"/>
              <w:rFonts w:cs="Arial"/>
              <w:noProof/>
              <w:szCs w:val="22"/>
            </w:rPr>
            <w:t>3</w:t>
          </w:r>
          <w:r w:rsidRPr="008550E6">
            <w:rPr>
              <w:rStyle w:val="PageNumber"/>
              <w:rFonts w:cs="Arial"/>
              <w:szCs w:val="22"/>
            </w:rPr>
            <w:fldChar w:fldCharType="end"/>
          </w:r>
        </w:p>
      </w:tc>
    </w:tr>
  </w:tbl>
  <w:p w:rsidR="00045957" w:rsidRDefault="00045957" w:rsidP="00D21740">
    <w:pPr>
      <w:pStyle w:val="FooterDraft"/>
    </w:pPr>
  </w:p>
  <w:p w:rsidR="00045957" w:rsidRDefault="00045957">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rsidP="00D21740">
    <w:pPr>
      <w:pStyle w:val="FooterDraft"/>
    </w:pPr>
  </w:p>
  <w:p w:rsidR="00045957" w:rsidRPr="00974D8C" w:rsidRDefault="00045957">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45957" w:rsidTr="008550E6">
      <w:tc>
        <w:tcPr>
          <w:tcW w:w="1134" w:type="dxa"/>
          <w:shd w:val="clear" w:color="auto" w:fill="auto"/>
        </w:tcPr>
        <w:p w:rsidR="00045957" w:rsidRPr="008550E6" w:rsidRDefault="00045957" w:rsidP="008550E6">
          <w:pPr>
            <w:spacing w:line="240" w:lineRule="exact"/>
            <w:rPr>
              <w:rFonts w:ascii="Arial" w:hAnsi="Arial" w:cs="Arial"/>
              <w:sz w:val="22"/>
              <w:szCs w:val="22"/>
            </w:rPr>
          </w:pPr>
          <w:r w:rsidRPr="008550E6">
            <w:rPr>
              <w:rStyle w:val="PageNumber"/>
              <w:rFonts w:cs="Arial"/>
              <w:szCs w:val="22"/>
            </w:rPr>
            <w:fldChar w:fldCharType="begin"/>
          </w:r>
          <w:r w:rsidRPr="008550E6">
            <w:rPr>
              <w:rStyle w:val="PageNumber"/>
              <w:rFonts w:cs="Arial"/>
              <w:szCs w:val="22"/>
            </w:rPr>
            <w:instrText xml:space="preserve">PAGE  </w:instrText>
          </w:r>
          <w:r w:rsidRPr="008550E6">
            <w:rPr>
              <w:rStyle w:val="PageNumber"/>
              <w:rFonts w:cs="Arial"/>
              <w:szCs w:val="22"/>
            </w:rPr>
            <w:fldChar w:fldCharType="separate"/>
          </w:r>
          <w:r w:rsidRPr="008550E6">
            <w:rPr>
              <w:rStyle w:val="PageNumber"/>
              <w:rFonts w:cs="Arial"/>
              <w:noProof/>
              <w:szCs w:val="22"/>
            </w:rPr>
            <w:t>4</w:t>
          </w:r>
          <w:r w:rsidRPr="008550E6">
            <w:rPr>
              <w:rStyle w:val="PageNumber"/>
              <w:rFonts w:cs="Arial"/>
              <w:szCs w:val="22"/>
            </w:rPr>
            <w:fldChar w:fldCharType="end"/>
          </w:r>
        </w:p>
      </w:tc>
      <w:tc>
        <w:tcPr>
          <w:tcW w:w="6095" w:type="dxa"/>
          <w:shd w:val="clear" w:color="auto" w:fill="auto"/>
        </w:tcPr>
        <w:p w:rsidR="00045957" w:rsidRPr="004F5D6D" w:rsidRDefault="00045957" w:rsidP="008550E6">
          <w:pPr>
            <w:pStyle w:val="Footer"/>
            <w:spacing w:before="20" w:line="240" w:lineRule="exact"/>
          </w:pPr>
          <w:r w:rsidRPr="004F5D6D">
            <w:fldChar w:fldCharType="begin"/>
          </w:r>
          <w:r w:rsidRPr="004F5D6D">
            <w:instrText xml:space="preserve"> STYLEREF  Title  </w:instrText>
          </w:r>
          <w:r w:rsidRPr="004F5D6D">
            <w:fldChar w:fldCharType="separate"/>
          </w:r>
          <w:r>
            <w:rPr>
              <w:noProof/>
            </w:rPr>
            <w:t>National Capital Plan – Amendment XX - XXXXXX1</w:t>
          </w:r>
          <w:r w:rsidRPr="004F5D6D">
            <w:fldChar w:fldCharType="end"/>
          </w:r>
        </w:p>
      </w:tc>
      <w:tc>
        <w:tcPr>
          <w:tcW w:w="1134" w:type="dxa"/>
          <w:shd w:val="clear" w:color="auto" w:fill="auto"/>
        </w:tcPr>
        <w:p w:rsidR="00045957" w:rsidRPr="00451BF5" w:rsidRDefault="00045957" w:rsidP="008550E6">
          <w:pPr>
            <w:spacing w:line="240" w:lineRule="exact"/>
            <w:jc w:val="right"/>
            <w:rPr>
              <w:rStyle w:val="PageNumber"/>
            </w:rPr>
          </w:pPr>
        </w:p>
      </w:tc>
    </w:tr>
  </w:tbl>
  <w:p w:rsidR="00045957" w:rsidRDefault="00045957" w:rsidP="00D21740">
    <w:pPr>
      <w:pStyle w:val="FooterDraft"/>
    </w:pPr>
  </w:p>
  <w:p w:rsidR="00045957" w:rsidRDefault="00045957">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45957" w:rsidTr="008550E6">
      <w:tc>
        <w:tcPr>
          <w:tcW w:w="1134" w:type="dxa"/>
          <w:shd w:val="clear" w:color="auto" w:fill="auto"/>
        </w:tcPr>
        <w:p w:rsidR="00045957" w:rsidRDefault="00045957" w:rsidP="008550E6">
          <w:pPr>
            <w:spacing w:line="240" w:lineRule="exact"/>
          </w:pPr>
        </w:p>
      </w:tc>
      <w:tc>
        <w:tcPr>
          <w:tcW w:w="6095" w:type="dxa"/>
          <w:shd w:val="clear" w:color="auto" w:fill="auto"/>
        </w:tcPr>
        <w:p w:rsidR="00045957" w:rsidRPr="004F5D6D" w:rsidRDefault="00045957">
          <w:pPr>
            <w:pStyle w:val="FooterCitation"/>
          </w:pPr>
          <w:r w:rsidRPr="004F5D6D">
            <w:fldChar w:fldCharType="begin"/>
          </w:r>
          <w:r w:rsidRPr="004F5D6D">
            <w:instrText xml:space="preserve"> STYLEREF  Title  </w:instrText>
          </w:r>
          <w:r w:rsidRPr="004F5D6D">
            <w:fldChar w:fldCharType="separate"/>
          </w:r>
          <w:r>
            <w:rPr>
              <w:noProof/>
            </w:rPr>
            <w:t>National Capital Plan – Amendment XX - XXXXXX1</w:t>
          </w:r>
          <w:r w:rsidRPr="004F5D6D">
            <w:fldChar w:fldCharType="end"/>
          </w:r>
        </w:p>
      </w:tc>
      <w:tc>
        <w:tcPr>
          <w:tcW w:w="1134" w:type="dxa"/>
          <w:shd w:val="clear" w:color="auto" w:fill="auto"/>
        </w:tcPr>
        <w:p w:rsidR="00045957" w:rsidRPr="008550E6" w:rsidRDefault="00045957" w:rsidP="008550E6">
          <w:pPr>
            <w:spacing w:line="240" w:lineRule="exact"/>
            <w:jc w:val="right"/>
            <w:rPr>
              <w:rStyle w:val="PageNumber"/>
              <w:rFonts w:cs="Arial"/>
              <w:szCs w:val="22"/>
            </w:rPr>
          </w:pPr>
          <w:r w:rsidRPr="008550E6">
            <w:rPr>
              <w:rStyle w:val="PageNumber"/>
              <w:rFonts w:cs="Arial"/>
              <w:szCs w:val="22"/>
            </w:rPr>
            <w:fldChar w:fldCharType="begin"/>
          </w:r>
          <w:r w:rsidRPr="008550E6">
            <w:rPr>
              <w:rStyle w:val="PageNumber"/>
              <w:rFonts w:cs="Arial"/>
              <w:szCs w:val="22"/>
            </w:rPr>
            <w:instrText xml:space="preserve">PAGE  </w:instrText>
          </w:r>
          <w:r w:rsidRPr="008550E6">
            <w:rPr>
              <w:rStyle w:val="PageNumber"/>
              <w:rFonts w:cs="Arial"/>
              <w:szCs w:val="22"/>
            </w:rPr>
            <w:fldChar w:fldCharType="separate"/>
          </w:r>
          <w:r w:rsidRPr="008550E6">
            <w:rPr>
              <w:rStyle w:val="PageNumber"/>
              <w:rFonts w:cs="Arial"/>
              <w:noProof/>
              <w:szCs w:val="22"/>
            </w:rPr>
            <w:t>5</w:t>
          </w:r>
          <w:r w:rsidRPr="008550E6">
            <w:rPr>
              <w:rStyle w:val="PageNumber"/>
              <w:rFonts w:cs="Arial"/>
              <w:szCs w:val="22"/>
            </w:rPr>
            <w:fldChar w:fldCharType="end"/>
          </w:r>
        </w:p>
      </w:tc>
    </w:tr>
  </w:tbl>
  <w:p w:rsidR="00045957" w:rsidRDefault="00045957" w:rsidP="00D21740">
    <w:pPr>
      <w:pStyle w:val="FooterDraft"/>
    </w:pPr>
  </w:p>
  <w:p w:rsidR="00045957" w:rsidRDefault="00045957">
    <w:pPr>
      <w:pStyle w:val="FooterInfo"/>
    </w:pPr>
    <w:r w:rsidRPr="00974D8C">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45957" w:rsidTr="008550E6">
      <w:tc>
        <w:tcPr>
          <w:tcW w:w="1134" w:type="dxa"/>
          <w:shd w:val="clear" w:color="auto" w:fill="auto"/>
        </w:tcPr>
        <w:p w:rsidR="00045957" w:rsidRPr="008550E6" w:rsidRDefault="00045957" w:rsidP="008550E6">
          <w:pPr>
            <w:spacing w:line="240" w:lineRule="exact"/>
            <w:rPr>
              <w:rFonts w:ascii="Arial" w:hAnsi="Arial" w:cs="Arial"/>
              <w:sz w:val="22"/>
              <w:szCs w:val="22"/>
            </w:rPr>
          </w:pPr>
          <w:r w:rsidRPr="008550E6">
            <w:rPr>
              <w:rStyle w:val="PageNumber"/>
              <w:rFonts w:cs="Arial"/>
              <w:szCs w:val="22"/>
            </w:rPr>
            <w:fldChar w:fldCharType="begin"/>
          </w:r>
          <w:r w:rsidRPr="008550E6">
            <w:rPr>
              <w:rStyle w:val="PageNumber"/>
              <w:rFonts w:cs="Arial"/>
              <w:szCs w:val="22"/>
            </w:rPr>
            <w:instrText xml:space="preserve">PAGE  </w:instrText>
          </w:r>
          <w:r w:rsidRPr="008550E6">
            <w:rPr>
              <w:rStyle w:val="PageNumber"/>
              <w:rFonts w:cs="Arial"/>
              <w:szCs w:val="22"/>
            </w:rPr>
            <w:fldChar w:fldCharType="separate"/>
          </w:r>
          <w:r w:rsidR="00F21854">
            <w:rPr>
              <w:rStyle w:val="PageNumber"/>
              <w:rFonts w:cs="Arial"/>
              <w:noProof/>
              <w:szCs w:val="22"/>
            </w:rPr>
            <w:t>2</w:t>
          </w:r>
          <w:r w:rsidRPr="008550E6">
            <w:rPr>
              <w:rStyle w:val="PageNumber"/>
              <w:rFonts w:cs="Arial"/>
              <w:szCs w:val="22"/>
            </w:rPr>
            <w:fldChar w:fldCharType="end"/>
          </w:r>
        </w:p>
      </w:tc>
      <w:tc>
        <w:tcPr>
          <w:tcW w:w="6095" w:type="dxa"/>
          <w:shd w:val="clear" w:color="auto" w:fill="auto"/>
        </w:tcPr>
        <w:p w:rsidR="00045957" w:rsidRPr="004F5D6D" w:rsidRDefault="00045957" w:rsidP="008550E6">
          <w:pPr>
            <w:pStyle w:val="Footer"/>
            <w:spacing w:before="20" w:line="240" w:lineRule="exact"/>
          </w:pPr>
          <w:r>
            <w:t xml:space="preserve">National Capital Plan – Amendment 81 – Removal of </w:t>
          </w:r>
          <w:proofErr w:type="spellStart"/>
          <w:r>
            <w:t>Outdated</w:t>
          </w:r>
          <w:proofErr w:type="spellEnd"/>
          <w:r>
            <w:t xml:space="preserve"> and Unnecessary Policy Material</w:t>
          </w:r>
        </w:p>
      </w:tc>
      <w:tc>
        <w:tcPr>
          <w:tcW w:w="1134" w:type="dxa"/>
          <w:shd w:val="clear" w:color="auto" w:fill="auto"/>
        </w:tcPr>
        <w:p w:rsidR="00045957" w:rsidRPr="00451BF5" w:rsidRDefault="00045957" w:rsidP="008550E6">
          <w:pPr>
            <w:spacing w:line="240" w:lineRule="exact"/>
            <w:jc w:val="right"/>
            <w:rPr>
              <w:rStyle w:val="PageNumber"/>
            </w:rPr>
          </w:pPr>
        </w:p>
      </w:tc>
    </w:tr>
  </w:tbl>
  <w:p w:rsidR="00045957" w:rsidRDefault="00045957" w:rsidP="00D21740">
    <w:pPr>
      <w:pStyle w:val="FooterDraft"/>
    </w:pPr>
  </w:p>
  <w:p w:rsidR="00045957" w:rsidRDefault="00045957">
    <w:pPr>
      <w:pStyle w:val="FooterInfo"/>
    </w:pPr>
    <w:r w:rsidRPr="00974D8C">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45957" w:rsidTr="008550E6">
      <w:tc>
        <w:tcPr>
          <w:tcW w:w="1134" w:type="dxa"/>
          <w:shd w:val="clear" w:color="auto" w:fill="auto"/>
        </w:tcPr>
        <w:p w:rsidR="00045957" w:rsidRDefault="00045957" w:rsidP="008550E6">
          <w:pPr>
            <w:spacing w:line="240" w:lineRule="exact"/>
          </w:pPr>
        </w:p>
      </w:tc>
      <w:tc>
        <w:tcPr>
          <w:tcW w:w="6095" w:type="dxa"/>
          <w:shd w:val="clear" w:color="auto" w:fill="auto"/>
        </w:tcPr>
        <w:p w:rsidR="00045957" w:rsidRPr="004F5D6D" w:rsidRDefault="00045957">
          <w:pPr>
            <w:pStyle w:val="FooterCitation"/>
          </w:pPr>
          <w:r w:rsidRPr="004F5D6D">
            <w:fldChar w:fldCharType="begin"/>
          </w:r>
          <w:r w:rsidRPr="004F5D6D">
            <w:instrText xml:space="preserve"> STYLEREF  Title  </w:instrText>
          </w:r>
          <w:r w:rsidRPr="004F5D6D">
            <w:fldChar w:fldCharType="separate"/>
          </w:r>
          <w:r w:rsidR="00F21854">
            <w:rPr>
              <w:noProof/>
            </w:rPr>
            <w:t>National Capital Plan – Amendment 81 – Removal of Outdated and Unnecessary Policy Material</w:t>
          </w:r>
          <w:r w:rsidRPr="004F5D6D">
            <w:fldChar w:fldCharType="end"/>
          </w:r>
        </w:p>
      </w:tc>
      <w:tc>
        <w:tcPr>
          <w:tcW w:w="1134" w:type="dxa"/>
          <w:shd w:val="clear" w:color="auto" w:fill="auto"/>
        </w:tcPr>
        <w:p w:rsidR="00045957" w:rsidRPr="008550E6" w:rsidRDefault="00045957" w:rsidP="008550E6">
          <w:pPr>
            <w:spacing w:line="240" w:lineRule="exact"/>
            <w:jc w:val="right"/>
            <w:rPr>
              <w:rStyle w:val="PageNumber"/>
              <w:rFonts w:cs="Arial"/>
              <w:szCs w:val="22"/>
            </w:rPr>
          </w:pPr>
          <w:r w:rsidRPr="008550E6">
            <w:rPr>
              <w:rStyle w:val="PageNumber"/>
              <w:rFonts w:cs="Arial"/>
              <w:szCs w:val="22"/>
            </w:rPr>
            <w:fldChar w:fldCharType="begin"/>
          </w:r>
          <w:r w:rsidRPr="008550E6">
            <w:rPr>
              <w:rStyle w:val="PageNumber"/>
              <w:rFonts w:cs="Arial"/>
              <w:szCs w:val="22"/>
            </w:rPr>
            <w:instrText xml:space="preserve">PAGE  </w:instrText>
          </w:r>
          <w:r w:rsidRPr="008550E6">
            <w:rPr>
              <w:rStyle w:val="PageNumber"/>
              <w:rFonts w:cs="Arial"/>
              <w:szCs w:val="22"/>
            </w:rPr>
            <w:fldChar w:fldCharType="separate"/>
          </w:r>
          <w:r w:rsidR="00F21854">
            <w:rPr>
              <w:rStyle w:val="PageNumber"/>
              <w:rFonts w:cs="Arial"/>
              <w:noProof/>
              <w:szCs w:val="22"/>
            </w:rPr>
            <w:t>3</w:t>
          </w:r>
          <w:r w:rsidRPr="008550E6">
            <w:rPr>
              <w:rStyle w:val="PageNumber"/>
              <w:rFonts w:cs="Arial"/>
              <w:szCs w:val="22"/>
            </w:rPr>
            <w:fldChar w:fldCharType="end"/>
          </w:r>
        </w:p>
      </w:tc>
    </w:tr>
  </w:tbl>
  <w:p w:rsidR="00045957" w:rsidRDefault="00045957" w:rsidP="00D21740">
    <w:pPr>
      <w:pStyle w:val="FooterDraft"/>
    </w:pPr>
  </w:p>
  <w:p w:rsidR="00045957" w:rsidRDefault="00045957">
    <w:pPr>
      <w:pStyle w:val="FooterInfo"/>
    </w:pPr>
    <w:r w:rsidRPr="00974D8C">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45957">
      <w:tc>
        <w:tcPr>
          <w:tcW w:w="1134" w:type="dxa"/>
          <w:shd w:val="clear" w:color="auto" w:fill="auto"/>
        </w:tcPr>
        <w:p w:rsidR="00045957" w:rsidRPr="003D7214" w:rsidRDefault="00045957">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shd w:val="clear" w:color="auto" w:fill="auto"/>
        </w:tcPr>
        <w:p w:rsidR="00045957" w:rsidRPr="004F5D6D" w:rsidRDefault="00045957">
          <w:pPr>
            <w:pStyle w:val="FooterCitation"/>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045957" w:rsidRPr="00451BF5" w:rsidRDefault="00045957">
          <w:pPr>
            <w:spacing w:line="240" w:lineRule="exact"/>
            <w:jc w:val="right"/>
            <w:rPr>
              <w:rStyle w:val="PageNumber"/>
            </w:rPr>
          </w:pPr>
        </w:p>
      </w:tc>
    </w:tr>
  </w:tbl>
  <w:p w:rsidR="00045957" w:rsidRDefault="00045957" w:rsidP="00D21740">
    <w:pPr>
      <w:pStyle w:val="FooterDraft"/>
    </w:pPr>
  </w:p>
  <w:p w:rsidR="00045957" w:rsidRDefault="00045957">
    <w:pPr>
      <w:pStyle w:val="FooterInfo"/>
    </w:pPr>
    <w:r w:rsidRPr="00974D8C">
      <w:t xml:space="preserve"> </w:t>
    </w:r>
    <w:r>
      <w:t xml:space="preserve"> </w:t>
    </w:r>
  </w:p>
  <w:p w:rsidR="00045957" w:rsidRPr="0055794B" w:rsidRDefault="0004595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45957">
      <w:tc>
        <w:tcPr>
          <w:tcW w:w="1134" w:type="dxa"/>
          <w:shd w:val="clear" w:color="auto" w:fill="auto"/>
        </w:tcPr>
        <w:p w:rsidR="00045957" w:rsidRDefault="00045957">
          <w:pPr>
            <w:spacing w:line="240" w:lineRule="exact"/>
          </w:pPr>
        </w:p>
      </w:tc>
      <w:tc>
        <w:tcPr>
          <w:tcW w:w="6095" w:type="dxa"/>
          <w:shd w:val="clear" w:color="auto" w:fill="auto"/>
        </w:tcPr>
        <w:p w:rsidR="00045957" w:rsidRPr="004F5D6D" w:rsidRDefault="00045957">
          <w:pPr>
            <w:pStyle w:val="FooterCitation"/>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045957" w:rsidRPr="003D7214" w:rsidRDefault="00045957">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9</w:t>
          </w:r>
          <w:r w:rsidRPr="003D7214">
            <w:rPr>
              <w:rStyle w:val="PageNumber"/>
              <w:rFonts w:cs="Arial"/>
            </w:rPr>
            <w:fldChar w:fldCharType="end"/>
          </w:r>
        </w:p>
      </w:tc>
    </w:tr>
  </w:tbl>
  <w:p w:rsidR="00045957" w:rsidRDefault="00045957" w:rsidP="00D21740">
    <w:pPr>
      <w:pStyle w:val="FooterDraft"/>
    </w:pPr>
  </w:p>
  <w:p w:rsidR="00045957" w:rsidRDefault="00045957">
    <w:pPr>
      <w:pStyle w:val="FooterInfo"/>
    </w:pPr>
    <w:r w:rsidRPr="00974D8C">
      <w:t xml:space="preserve"> </w:t>
    </w:r>
    <w:r>
      <w:t xml:space="preserve"> </w:t>
    </w:r>
  </w:p>
  <w:p w:rsidR="00045957" w:rsidRPr="00C83A6D" w:rsidRDefault="00045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34" w:rsidRDefault="00671234">
      <w:r>
        <w:separator/>
      </w:r>
    </w:p>
  </w:footnote>
  <w:footnote w:type="continuationSeparator" w:id="0">
    <w:p w:rsidR="00671234" w:rsidRDefault="0067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45957" w:rsidTr="008550E6">
      <w:tc>
        <w:tcPr>
          <w:tcW w:w="8385" w:type="dxa"/>
          <w:shd w:val="clear" w:color="auto" w:fill="auto"/>
        </w:tcPr>
        <w:p w:rsidR="00045957" w:rsidRDefault="00045957">
          <w:pPr>
            <w:pStyle w:val="HeaderLiteEven"/>
          </w:pPr>
        </w:p>
      </w:tc>
    </w:tr>
    <w:tr w:rsidR="00045957" w:rsidTr="008550E6">
      <w:tc>
        <w:tcPr>
          <w:tcW w:w="8385" w:type="dxa"/>
          <w:shd w:val="clear" w:color="auto" w:fill="auto"/>
        </w:tcPr>
        <w:p w:rsidR="00045957" w:rsidRDefault="00045957">
          <w:pPr>
            <w:pStyle w:val="HeaderLiteEven"/>
          </w:pPr>
        </w:p>
      </w:tc>
    </w:tr>
    <w:tr w:rsidR="00045957" w:rsidTr="008550E6">
      <w:tc>
        <w:tcPr>
          <w:tcW w:w="8385" w:type="dxa"/>
          <w:shd w:val="clear" w:color="auto" w:fill="auto"/>
        </w:tcPr>
        <w:p w:rsidR="00045957" w:rsidRDefault="00045957">
          <w:pPr>
            <w:pStyle w:val="HeaderBoldEven"/>
          </w:pPr>
        </w:p>
      </w:tc>
    </w:tr>
  </w:tbl>
  <w:p w:rsidR="00045957" w:rsidRDefault="0004595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45957">
      <w:tc>
        <w:tcPr>
          <w:tcW w:w="1494" w:type="dxa"/>
        </w:tcPr>
        <w:p w:rsidR="00045957" w:rsidRDefault="00045957" w:rsidP="00BD545A">
          <w:pPr>
            <w:pStyle w:val="HeaderLiteEven"/>
          </w:pPr>
        </w:p>
      </w:tc>
      <w:tc>
        <w:tcPr>
          <w:tcW w:w="6891" w:type="dxa"/>
        </w:tcPr>
        <w:p w:rsidR="00045957" w:rsidRDefault="00045957" w:rsidP="00BD545A">
          <w:pPr>
            <w:pStyle w:val="HeaderLiteEven"/>
          </w:pPr>
        </w:p>
      </w:tc>
    </w:tr>
    <w:tr w:rsidR="00045957">
      <w:tc>
        <w:tcPr>
          <w:tcW w:w="1494" w:type="dxa"/>
        </w:tcPr>
        <w:p w:rsidR="00045957" w:rsidRDefault="00045957" w:rsidP="00BD545A">
          <w:pPr>
            <w:pStyle w:val="HeaderLiteEven"/>
          </w:pPr>
        </w:p>
      </w:tc>
      <w:tc>
        <w:tcPr>
          <w:tcW w:w="6891" w:type="dxa"/>
        </w:tcPr>
        <w:p w:rsidR="00045957" w:rsidRDefault="00045957" w:rsidP="00BD545A">
          <w:pPr>
            <w:pStyle w:val="HeaderLiteEven"/>
          </w:pPr>
        </w:p>
      </w:tc>
    </w:tr>
    <w:tr w:rsidR="00045957">
      <w:tc>
        <w:tcPr>
          <w:tcW w:w="8385" w:type="dxa"/>
          <w:gridSpan w:val="2"/>
          <w:tcBorders>
            <w:bottom w:val="single" w:sz="4" w:space="0" w:color="auto"/>
          </w:tcBorders>
        </w:tcPr>
        <w:p w:rsidR="00045957" w:rsidRDefault="00045957" w:rsidP="00BD545A">
          <w:pPr>
            <w:pStyle w:val="HeaderBoldEven"/>
          </w:pPr>
        </w:p>
      </w:tc>
    </w:tr>
  </w:tbl>
  <w:p w:rsidR="00045957" w:rsidRDefault="00045957" w:rsidP="00BD54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045957">
      <w:tc>
        <w:tcPr>
          <w:tcW w:w="6914" w:type="dxa"/>
        </w:tcPr>
        <w:p w:rsidR="00045957" w:rsidRDefault="00045957" w:rsidP="00BD545A">
          <w:pPr>
            <w:pStyle w:val="HeaderLiteOdd"/>
          </w:pPr>
        </w:p>
      </w:tc>
      <w:tc>
        <w:tcPr>
          <w:tcW w:w="1471" w:type="dxa"/>
        </w:tcPr>
        <w:p w:rsidR="00045957" w:rsidRDefault="00045957" w:rsidP="00BD545A">
          <w:pPr>
            <w:pStyle w:val="HeaderLiteOdd"/>
          </w:pPr>
        </w:p>
      </w:tc>
    </w:tr>
    <w:tr w:rsidR="00045957">
      <w:tc>
        <w:tcPr>
          <w:tcW w:w="6914" w:type="dxa"/>
        </w:tcPr>
        <w:p w:rsidR="00045957" w:rsidRDefault="00045957" w:rsidP="00BD545A">
          <w:pPr>
            <w:pStyle w:val="HeaderLiteOdd"/>
          </w:pPr>
        </w:p>
      </w:tc>
      <w:tc>
        <w:tcPr>
          <w:tcW w:w="1471" w:type="dxa"/>
        </w:tcPr>
        <w:p w:rsidR="00045957" w:rsidRDefault="00045957" w:rsidP="00BD545A">
          <w:pPr>
            <w:pStyle w:val="HeaderLiteOdd"/>
          </w:pPr>
        </w:p>
      </w:tc>
    </w:tr>
    <w:tr w:rsidR="00045957">
      <w:tc>
        <w:tcPr>
          <w:tcW w:w="8385" w:type="dxa"/>
          <w:gridSpan w:val="2"/>
          <w:tcBorders>
            <w:bottom w:val="single" w:sz="4" w:space="0" w:color="auto"/>
          </w:tcBorders>
        </w:tcPr>
        <w:p w:rsidR="00045957" w:rsidRDefault="00045957" w:rsidP="00BD545A">
          <w:pPr>
            <w:pStyle w:val="HeaderBoldOdd"/>
          </w:pPr>
        </w:p>
      </w:tc>
    </w:tr>
  </w:tbl>
  <w:p w:rsidR="00045957" w:rsidRDefault="00045957"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45957" w:rsidTr="008550E6">
      <w:tc>
        <w:tcPr>
          <w:tcW w:w="8385" w:type="dxa"/>
          <w:shd w:val="clear" w:color="auto" w:fill="auto"/>
        </w:tcPr>
        <w:p w:rsidR="00045957" w:rsidRDefault="00045957"/>
      </w:tc>
    </w:tr>
    <w:tr w:rsidR="00045957" w:rsidTr="008550E6">
      <w:tc>
        <w:tcPr>
          <w:tcW w:w="8385" w:type="dxa"/>
          <w:shd w:val="clear" w:color="auto" w:fill="auto"/>
        </w:tcPr>
        <w:p w:rsidR="00045957" w:rsidRDefault="00045957"/>
      </w:tc>
    </w:tr>
    <w:tr w:rsidR="00045957" w:rsidTr="008550E6">
      <w:tc>
        <w:tcPr>
          <w:tcW w:w="8385" w:type="dxa"/>
          <w:shd w:val="clear" w:color="auto" w:fill="auto"/>
        </w:tcPr>
        <w:p w:rsidR="00045957" w:rsidRDefault="00045957"/>
      </w:tc>
    </w:tr>
  </w:tbl>
  <w:p w:rsidR="00045957" w:rsidRDefault="00045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045957" w:rsidTr="008550E6">
      <w:trPr>
        <w:cantSplit/>
      </w:trPr>
      <w:tc>
        <w:tcPr>
          <w:tcW w:w="1494" w:type="dxa"/>
          <w:shd w:val="clear" w:color="auto" w:fill="auto"/>
        </w:tcPr>
        <w:p w:rsidR="00045957" w:rsidRDefault="00045957">
          <w:pPr>
            <w:pStyle w:val="HeaderLiteEven"/>
          </w:pPr>
        </w:p>
      </w:tc>
      <w:tc>
        <w:tcPr>
          <w:tcW w:w="6891" w:type="dxa"/>
          <w:shd w:val="clear" w:color="auto" w:fill="auto"/>
          <w:vAlign w:val="bottom"/>
        </w:tcPr>
        <w:p w:rsidR="00045957" w:rsidRDefault="00045957">
          <w:pPr>
            <w:pStyle w:val="HeaderLiteEven"/>
          </w:pPr>
        </w:p>
      </w:tc>
    </w:tr>
    <w:tr w:rsidR="00045957" w:rsidTr="008550E6">
      <w:trPr>
        <w:cantSplit/>
      </w:trPr>
      <w:tc>
        <w:tcPr>
          <w:tcW w:w="1494" w:type="dxa"/>
          <w:shd w:val="clear" w:color="auto" w:fill="auto"/>
        </w:tcPr>
        <w:p w:rsidR="00045957" w:rsidRDefault="00045957">
          <w:pPr>
            <w:pStyle w:val="HeaderLiteEven"/>
          </w:pPr>
        </w:p>
      </w:tc>
      <w:tc>
        <w:tcPr>
          <w:tcW w:w="6891" w:type="dxa"/>
          <w:shd w:val="clear" w:color="auto" w:fill="auto"/>
          <w:vAlign w:val="bottom"/>
        </w:tcPr>
        <w:p w:rsidR="00045957" w:rsidRDefault="00045957">
          <w:pPr>
            <w:pStyle w:val="HeaderLiteEven"/>
          </w:pPr>
        </w:p>
      </w:tc>
    </w:tr>
    <w:tr w:rsidR="00045957" w:rsidTr="008550E6">
      <w:trPr>
        <w:cantSplit/>
      </w:trPr>
      <w:tc>
        <w:tcPr>
          <w:tcW w:w="8385" w:type="dxa"/>
          <w:gridSpan w:val="2"/>
          <w:shd w:val="clear" w:color="auto" w:fill="auto"/>
        </w:tcPr>
        <w:p w:rsidR="00045957" w:rsidRDefault="00045957" w:rsidP="00F55498">
          <w:pPr>
            <w:pStyle w:val="HeaderBoldEven"/>
          </w:pPr>
          <w:r>
            <w:t xml:space="preserve">Section </w:t>
          </w:r>
          <w:r>
            <w:fldChar w:fldCharType="begin"/>
          </w:r>
          <w:r>
            <w:instrText xml:space="preserve"> STYLEREF CharSectNo \*Charformat </w:instrText>
          </w:r>
          <w:r>
            <w:fldChar w:fldCharType="separate"/>
          </w:r>
          <w:r>
            <w:rPr>
              <w:noProof/>
            </w:rPr>
            <w:t>1</w:t>
          </w:r>
          <w:r>
            <w:fldChar w:fldCharType="end"/>
          </w:r>
        </w:p>
      </w:tc>
    </w:tr>
  </w:tbl>
  <w:p w:rsidR="00045957" w:rsidRDefault="000459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045957" w:rsidTr="008550E6">
      <w:trPr>
        <w:cantSplit/>
      </w:trPr>
      <w:tc>
        <w:tcPr>
          <w:tcW w:w="6914" w:type="dxa"/>
          <w:shd w:val="clear" w:color="auto" w:fill="auto"/>
          <w:vAlign w:val="bottom"/>
        </w:tcPr>
        <w:p w:rsidR="00045957" w:rsidRDefault="00045957">
          <w:pPr>
            <w:pStyle w:val="HeaderLiteOdd"/>
          </w:pPr>
        </w:p>
      </w:tc>
      <w:tc>
        <w:tcPr>
          <w:tcW w:w="1485" w:type="dxa"/>
          <w:shd w:val="clear" w:color="auto" w:fill="auto"/>
        </w:tcPr>
        <w:p w:rsidR="00045957" w:rsidRDefault="00045957">
          <w:pPr>
            <w:pStyle w:val="HeaderLiteOdd"/>
          </w:pPr>
        </w:p>
      </w:tc>
    </w:tr>
    <w:tr w:rsidR="00045957" w:rsidTr="008550E6">
      <w:trPr>
        <w:cantSplit/>
      </w:trPr>
      <w:tc>
        <w:tcPr>
          <w:tcW w:w="6914" w:type="dxa"/>
          <w:shd w:val="clear" w:color="auto" w:fill="auto"/>
          <w:vAlign w:val="bottom"/>
        </w:tcPr>
        <w:p w:rsidR="00045957" w:rsidRDefault="00045957">
          <w:pPr>
            <w:pStyle w:val="HeaderLiteOdd"/>
          </w:pPr>
        </w:p>
      </w:tc>
      <w:tc>
        <w:tcPr>
          <w:tcW w:w="1485" w:type="dxa"/>
          <w:shd w:val="clear" w:color="auto" w:fill="auto"/>
        </w:tcPr>
        <w:p w:rsidR="00045957" w:rsidRDefault="00045957">
          <w:pPr>
            <w:pStyle w:val="HeaderLiteOdd"/>
          </w:pPr>
        </w:p>
      </w:tc>
    </w:tr>
    <w:tr w:rsidR="00045957" w:rsidTr="008550E6">
      <w:trPr>
        <w:cantSplit/>
      </w:trPr>
      <w:tc>
        <w:tcPr>
          <w:tcW w:w="8399" w:type="dxa"/>
          <w:gridSpan w:val="2"/>
          <w:shd w:val="clear" w:color="auto" w:fill="auto"/>
        </w:tcPr>
        <w:p w:rsidR="00045957" w:rsidRDefault="00045957" w:rsidP="00F55498">
          <w:pPr>
            <w:pStyle w:val="HeaderBoldOdd"/>
          </w:pPr>
          <w:r>
            <w:t xml:space="preserve">Section </w:t>
          </w:r>
          <w:r>
            <w:fldChar w:fldCharType="begin"/>
          </w:r>
          <w:r>
            <w:instrText xml:space="preserve"> STYLEREF CharSectNo \*Charformat \l </w:instrText>
          </w:r>
          <w:r>
            <w:fldChar w:fldCharType="separate"/>
          </w:r>
          <w:r>
            <w:rPr>
              <w:noProof/>
            </w:rPr>
            <w:t>1</w:t>
          </w:r>
          <w:r>
            <w:fldChar w:fldCharType="end"/>
          </w:r>
        </w:p>
      </w:tc>
    </w:tr>
  </w:tbl>
  <w:p w:rsidR="00045957" w:rsidRDefault="000459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045957" w:rsidTr="008550E6">
      <w:trPr>
        <w:cantSplit/>
      </w:trPr>
      <w:tc>
        <w:tcPr>
          <w:tcW w:w="1494" w:type="dxa"/>
          <w:shd w:val="clear" w:color="auto" w:fill="auto"/>
        </w:tcPr>
        <w:p w:rsidR="00045957" w:rsidRDefault="00045957" w:rsidP="00F55498">
          <w:pPr>
            <w:pStyle w:val="HeaderLiteEven"/>
          </w:pPr>
          <w:r>
            <w:fldChar w:fldCharType="begin"/>
          </w:r>
          <w:r>
            <w:instrText xml:space="preserve"> STYLEREF CharSchNo \*Charformat </w:instrText>
          </w:r>
          <w:r>
            <w:fldChar w:fldCharType="separate"/>
          </w:r>
          <w:r w:rsidR="00F21854">
            <w:rPr>
              <w:noProof/>
            </w:rPr>
            <w:t>Schedule 1</w:t>
          </w:r>
          <w:r>
            <w:fldChar w:fldCharType="end"/>
          </w:r>
        </w:p>
      </w:tc>
      <w:tc>
        <w:tcPr>
          <w:tcW w:w="6891" w:type="dxa"/>
          <w:shd w:val="clear" w:color="auto" w:fill="auto"/>
          <w:vAlign w:val="bottom"/>
        </w:tcPr>
        <w:p w:rsidR="00045957" w:rsidRDefault="00045957" w:rsidP="00F55498">
          <w:pPr>
            <w:pStyle w:val="HeaderLiteEven"/>
          </w:pPr>
          <w:r>
            <w:fldChar w:fldCharType="begin"/>
          </w:r>
          <w:r>
            <w:instrText xml:space="preserve"> STYLEREF CharSchText \*Charformat </w:instrText>
          </w:r>
          <w:r>
            <w:fldChar w:fldCharType="separate"/>
          </w:r>
          <w:r w:rsidR="00F21854">
            <w:rPr>
              <w:noProof/>
            </w:rPr>
            <w:t>Amendment</w:t>
          </w:r>
          <w:r>
            <w:fldChar w:fldCharType="end"/>
          </w:r>
        </w:p>
      </w:tc>
    </w:tr>
    <w:tr w:rsidR="00045957" w:rsidTr="008550E6">
      <w:trPr>
        <w:cantSplit/>
      </w:trPr>
      <w:tc>
        <w:tcPr>
          <w:tcW w:w="1494" w:type="dxa"/>
          <w:shd w:val="clear" w:color="auto" w:fill="auto"/>
        </w:tcPr>
        <w:p w:rsidR="00045957" w:rsidRDefault="00045957" w:rsidP="00F55498">
          <w:pPr>
            <w:pStyle w:val="HeaderLiteEven"/>
          </w:pPr>
          <w:r>
            <w:fldChar w:fldCharType="begin"/>
          </w:r>
          <w:r>
            <w:instrText xml:space="preserve"> STYLEREF CharAmSchPTNo \*Charformat </w:instrText>
          </w:r>
          <w:r>
            <w:fldChar w:fldCharType="end"/>
          </w:r>
        </w:p>
      </w:tc>
      <w:tc>
        <w:tcPr>
          <w:tcW w:w="6891" w:type="dxa"/>
          <w:shd w:val="clear" w:color="auto" w:fill="auto"/>
          <w:vAlign w:val="bottom"/>
        </w:tcPr>
        <w:p w:rsidR="00045957" w:rsidRDefault="00045957" w:rsidP="00F55498">
          <w:pPr>
            <w:pStyle w:val="HeaderLiteEven"/>
          </w:pPr>
          <w:r>
            <w:fldChar w:fldCharType="begin"/>
          </w:r>
          <w:r>
            <w:instrText xml:space="preserve"> STYLEREF CharAmSchPTText \*Charformat </w:instrText>
          </w:r>
          <w:r>
            <w:fldChar w:fldCharType="end"/>
          </w:r>
        </w:p>
      </w:tc>
    </w:tr>
    <w:tr w:rsidR="00045957" w:rsidTr="008550E6">
      <w:trPr>
        <w:cantSplit/>
      </w:trPr>
      <w:tc>
        <w:tcPr>
          <w:tcW w:w="8385" w:type="dxa"/>
          <w:gridSpan w:val="2"/>
          <w:shd w:val="clear" w:color="auto" w:fill="auto"/>
        </w:tcPr>
        <w:p w:rsidR="00045957" w:rsidRDefault="00045957">
          <w:pPr>
            <w:pStyle w:val="HeaderBoldEven"/>
          </w:pPr>
        </w:p>
      </w:tc>
    </w:tr>
  </w:tbl>
  <w:p w:rsidR="00045957" w:rsidRDefault="0004595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6914"/>
      <w:gridCol w:w="1471"/>
    </w:tblGrid>
    <w:tr w:rsidR="00045957" w:rsidTr="008550E6">
      <w:trPr>
        <w:cantSplit/>
      </w:trPr>
      <w:tc>
        <w:tcPr>
          <w:tcW w:w="6914" w:type="dxa"/>
          <w:shd w:val="clear" w:color="auto" w:fill="auto"/>
          <w:vAlign w:val="bottom"/>
        </w:tcPr>
        <w:p w:rsidR="00045957" w:rsidRDefault="00045957" w:rsidP="00F55498">
          <w:pPr>
            <w:pStyle w:val="HeaderLiteOdd"/>
          </w:pPr>
          <w:r>
            <w:fldChar w:fldCharType="begin"/>
          </w:r>
          <w:r>
            <w:instrText xml:space="preserve"> STYLEREF CharSchText \*Charformat \l </w:instrText>
          </w:r>
          <w:r>
            <w:fldChar w:fldCharType="separate"/>
          </w:r>
          <w:r w:rsidR="00F21854">
            <w:rPr>
              <w:noProof/>
            </w:rPr>
            <w:t>Amendment</w:t>
          </w:r>
          <w:r>
            <w:fldChar w:fldCharType="end"/>
          </w:r>
        </w:p>
      </w:tc>
      <w:tc>
        <w:tcPr>
          <w:tcW w:w="1471" w:type="dxa"/>
          <w:shd w:val="clear" w:color="auto" w:fill="auto"/>
        </w:tcPr>
        <w:p w:rsidR="00045957" w:rsidRDefault="00045957" w:rsidP="00F55498">
          <w:pPr>
            <w:pStyle w:val="HeaderLiteOdd"/>
          </w:pPr>
          <w:r>
            <w:fldChar w:fldCharType="begin"/>
          </w:r>
          <w:r>
            <w:instrText xml:space="preserve"> STYLEREF CharSchNo \*Charformat \l </w:instrText>
          </w:r>
          <w:r>
            <w:fldChar w:fldCharType="separate"/>
          </w:r>
          <w:r w:rsidR="00F21854">
            <w:rPr>
              <w:noProof/>
            </w:rPr>
            <w:t>Schedule 1</w:t>
          </w:r>
          <w:r>
            <w:fldChar w:fldCharType="end"/>
          </w:r>
        </w:p>
      </w:tc>
    </w:tr>
    <w:tr w:rsidR="00045957" w:rsidTr="008550E6">
      <w:trPr>
        <w:cantSplit/>
      </w:trPr>
      <w:tc>
        <w:tcPr>
          <w:tcW w:w="6914" w:type="dxa"/>
          <w:shd w:val="clear" w:color="auto" w:fill="auto"/>
          <w:vAlign w:val="bottom"/>
        </w:tcPr>
        <w:p w:rsidR="00045957" w:rsidRDefault="00045957" w:rsidP="00F55498">
          <w:pPr>
            <w:pStyle w:val="HeaderLiteOdd"/>
          </w:pPr>
          <w:r>
            <w:fldChar w:fldCharType="begin"/>
          </w:r>
          <w:r>
            <w:instrText xml:space="preserve"> STYLEREF CharAmSchPTText \*Charformat \l </w:instrText>
          </w:r>
          <w:r>
            <w:fldChar w:fldCharType="end"/>
          </w:r>
        </w:p>
      </w:tc>
      <w:tc>
        <w:tcPr>
          <w:tcW w:w="1471" w:type="dxa"/>
          <w:shd w:val="clear" w:color="auto" w:fill="auto"/>
        </w:tcPr>
        <w:p w:rsidR="00045957" w:rsidRDefault="00045957" w:rsidP="00F55498">
          <w:pPr>
            <w:pStyle w:val="HeaderLiteOdd"/>
          </w:pPr>
          <w:r>
            <w:fldChar w:fldCharType="begin"/>
          </w:r>
          <w:r>
            <w:instrText xml:space="preserve"> STYLEREF CharAmSchPTNo \*Charformat \l </w:instrText>
          </w:r>
          <w:r>
            <w:fldChar w:fldCharType="end"/>
          </w:r>
        </w:p>
      </w:tc>
    </w:tr>
    <w:tr w:rsidR="00045957" w:rsidTr="008550E6">
      <w:trPr>
        <w:cantSplit/>
      </w:trPr>
      <w:tc>
        <w:tcPr>
          <w:tcW w:w="8385" w:type="dxa"/>
          <w:gridSpan w:val="2"/>
          <w:shd w:val="clear" w:color="auto" w:fill="auto"/>
        </w:tcPr>
        <w:p w:rsidR="00045957" w:rsidRDefault="00045957">
          <w:pPr>
            <w:pStyle w:val="HeaderBoldOdd"/>
          </w:pPr>
        </w:p>
      </w:tc>
    </w:tr>
  </w:tbl>
  <w:p w:rsidR="00045957" w:rsidRDefault="0004595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045957" w:rsidRPr="00375ADF">
      <w:tc>
        <w:tcPr>
          <w:tcW w:w="8357" w:type="dxa"/>
        </w:tcPr>
        <w:p w:rsidR="00045957" w:rsidRPr="00375ADF" w:rsidRDefault="00045957">
          <w:pPr>
            <w:pStyle w:val="HeaderLiteEven"/>
          </w:pPr>
          <w:r>
            <w:t>Note</w:t>
          </w:r>
        </w:p>
      </w:tc>
    </w:tr>
    <w:tr w:rsidR="00045957">
      <w:tc>
        <w:tcPr>
          <w:tcW w:w="8357" w:type="dxa"/>
        </w:tcPr>
        <w:p w:rsidR="00045957" w:rsidRDefault="00045957">
          <w:pPr>
            <w:pStyle w:val="HeaderLiteEven"/>
          </w:pPr>
        </w:p>
      </w:tc>
    </w:tr>
    <w:tr w:rsidR="00045957">
      <w:tc>
        <w:tcPr>
          <w:tcW w:w="8357" w:type="dxa"/>
          <w:tcBorders>
            <w:bottom w:val="single" w:sz="4" w:space="0" w:color="auto"/>
          </w:tcBorders>
          <w:shd w:val="clear" w:color="auto" w:fill="auto"/>
        </w:tcPr>
        <w:p w:rsidR="00045957" w:rsidRPr="000D4CDA" w:rsidRDefault="00045957">
          <w:pPr>
            <w:pStyle w:val="HeaderBoldEven"/>
          </w:pPr>
        </w:p>
      </w:tc>
    </w:tr>
  </w:tbl>
  <w:p w:rsidR="00045957" w:rsidRDefault="0004595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045957" w:rsidRPr="00375ADF">
      <w:tc>
        <w:tcPr>
          <w:tcW w:w="8357" w:type="dxa"/>
        </w:tcPr>
        <w:p w:rsidR="00045957" w:rsidRPr="00375ADF" w:rsidRDefault="00045957">
          <w:pPr>
            <w:pStyle w:val="HeaderLiteOdd"/>
          </w:pPr>
          <w:r>
            <w:t>Note</w:t>
          </w:r>
        </w:p>
      </w:tc>
    </w:tr>
    <w:tr w:rsidR="00045957">
      <w:tc>
        <w:tcPr>
          <w:tcW w:w="8357" w:type="dxa"/>
        </w:tcPr>
        <w:p w:rsidR="00045957" w:rsidRDefault="00045957">
          <w:pPr>
            <w:pStyle w:val="HeaderLiteOdd"/>
          </w:pPr>
        </w:p>
      </w:tc>
    </w:tr>
    <w:tr w:rsidR="00045957">
      <w:tc>
        <w:tcPr>
          <w:tcW w:w="8357" w:type="dxa"/>
          <w:tcBorders>
            <w:bottom w:val="single" w:sz="4" w:space="0" w:color="auto"/>
          </w:tcBorders>
          <w:shd w:val="clear" w:color="auto" w:fill="auto"/>
        </w:tcPr>
        <w:p w:rsidR="00045957" w:rsidRPr="000D4CDA" w:rsidRDefault="00045957">
          <w:pPr>
            <w:pStyle w:val="HeaderBoldOdd"/>
          </w:pPr>
        </w:p>
      </w:tc>
    </w:tr>
  </w:tbl>
  <w:p w:rsidR="00045957" w:rsidRDefault="0004595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57" w:rsidRDefault="00045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62F0BCF"/>
    <w:multiLevelType w:val="hybridMultilevel"/>
    <w:tmpl w:val="8BEA38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568B5C0B"/>
    <w:multiLevelType w:val="hybridMultilevel"/>
    <w:tmpl w:val="36A48810"/>
    <w:lvl w:ilvl="0" w:tplc="0B4A8116">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370DD7"/>
    <w:rsid w:val="000038A0"/>
    <w:rsid w:val="00012F8A"/>
    <w:rsid w:val="0001662A"/>
    <w:rsid w:val="00020108"/>
    <w:rsid w:val="00032F2C"/>
    <w:rsid w:val="00040090"/>
    <w:rsid w:val="000403D5"/>
    <w:rsid w:val="000427E4"/>
    <w:rsid w:val="00045957"/>
    <w:rsid w:val="00045BA4"/>
    <w:rsid w:val="00045F1B"/>
    <w:rsid w:val="000521B7"/>
    <w:rsid w:val="0005339D"/>
    <w:rsid w:val="00057B03"/>
    <w:rsid w:val="00060076"/>
    <w:rsid w:val="000646EC"/>
    <w:rsid w:val="00065118"/>
    <w:rsid w:val="00065296"/>
    <w:rsid w:val="000715D1"/>
    <w:rsid w:val="00082916"/>
    <w:rsid w:val="00083189"/>
    <w:rsid w:val="0008560A"/>
    <w:rsid w:val="00091146"/>
    <w:rsid w:val="00095849"/>
    <w:rsid w:val="000A0788"/>
    <w:rsid w:val="000A0CCA"/>
    <w:rsid w:val="000A1742"/>
    <w:rsid w:val="000A620C"/>
    <w:rsid w:val="000A7869"/>
    <w:rsid w:val="000B4121"/>
    <w:rsid w:val="000B51B3"/>
    <w:rsid w:val="000D1916"/>
    <w:rsid w:val="000E16EC"/>
    <w:rsid w:val="000E27E3"/>
    <w:rsid w:val="000E48BD"/>
    <w:rsid w:val="000E7494"/>
    <w:rsid w:val="000F6920"/>
    <w:rsid w:val="00105BB8"/>
    <w:rsid w:val="00111D90"/>
    <w:rsid w:val="00116989"/>
    <w:rsid w:val="00121F3F"/>
    <w:rsid w:val="00125657"/>
    <w:rsid w:val="001275C1"/>
    <w:rsid w:val="00127EA8"/>
    <w:rsid w:val="001312D8"/>
    <w:rsid w:val="001328CE"/>
    <w:rsid w:val="00134DDC"/>
    <w:rsid w:val="00140090"/>
    <w:rsid w:val="001409F1"/>
    <w:rsid w:val="0014186A"/>
    <w:rsid w:val="00141CBA"/>
    <w:rsid w:val="00143636"/>
    <w:rsid w:val="00144DE3"/>
    <w:rsid w:val="00153195"/>
    <w:rsid w:val="00162609"/>
    <w:rsid w:val="00164935"/>
    <w:rsid w:val="00165D61"/>
    <w:rsid w:val="00175CF6"/>
    <w:rsid w:val="0017685B"/>
    <w:rsid w:val="00182977"/>
    <w:rsid w:val="00185F83"/>
    <w:rsid w:val="00186360"/>
    <w:rsid w:val="00187D63"/>
    <w:rsid w:val="00191FA5"/>
    <w:rsid w:val="00192C10"/>
    <w:rsid w:val="00193F32"/>
    <w:rsid w:val="001A4DD7"/>
    <w:rsid w:val="001A6C59"/>
    <w:rsid w:val="001B6990"/>
    <w:rsid w:val="001C22F5"/>
    <w:rsid w:val="001C25FE"/>
    <w:rsid w:val="001D6D71"/>
    <w:rsid w:val="001E092D"/>
    <w:rsid w:val="001E1749"/>
    <w:rsid w:val="001F108C"/>
    <w:rsid w:val="001F41C5"/>
    <w:rsid w:val="002015B2"/>
    <w:rsid w:val="00203232"/>
    <w:rsid w:val="00210652"/>
    <w:rsid w:val="00214C3B"/>
    <w:rsid w:val="00222FD0"/>
    <w:rsid w:val="002252C7"/>
    <w:rsid w:val="0022734F"/>
    <w:rsid w:val="00233C57"/>
    <w:rsid w:val="0023489C"/>
    <w:rsid w:val="0023603C"/>
    <w:rsid w:val="0024222C"/>
    <w:rsid w:val="00243601"/>
    <w:rsid w:val="00244C01"/>
    <w:rsid w:val="00246042"/>
    <w:rsid w:val="002515A4"/>
    <w:rsid w:val="00252F17"/>
    <w:rsid w:val="00253C12"/>
    <w:rsid w:val="00253DDD"/>
    <w:rsid w:val="00260912"/>
    <w:rsid w:val="00274FEF"/>
    <w:rsid w:val="00275245"/>
    <w:rsid w:val="00281E63"/>
    <w:rsid w:val="0028609E"/>
    <w:rsid w:val="00286CEA"/>
    <w:rsid w:val="00293BC3"/>
    <w:rsid w:val="002A0984"/>
    <w:rsid w:val="002A19B0"/>
    <w:rsid w:val="002A37DA"/>
    <w:rsid w:val="002B1EBA"/>
    <w:rsid w:val="002B265A"/>
    <w:rsid w:val="002B3196"/>
    <w:rsid w:val="002B32C5"/>
    <w:rsid w:val="002B519A"/>
    <w:rsid w:val="002B7DCF"/>
    <w:rsid w:val="002D4558"/>
    <w:rsid w:val="002D71AC"/>
    <w:rsid w:val="002D7932"/>
    <w:rsid w:val="002E5749"/>
    <w:rsid w:val="002F137A"/>
    <w:rsid w:val="002F78D5"/>
    <w:rsid w:val="00306194"/>
    <w:rsid w:val="003231FF"/>
    <w:rsid w:val="0033573E"/>
    <w:rsid w:val="00336724"/>
    <w:rsid w:val="00343B24"/>
    <w:rsid w:val="003469E3"/>
    <w:rsid w:val="0035001E"/>
    <w:rsid w:val="00353F3B"/>
    <w:rsid w:val="00355188"/>
    <w:rsid w:val="00357657"/>
    <w:rsid w:val="00363908"/>
    <w:rsid w:val="00365EB1"/>
    <w:rsid w:val="00367E3F"/>
    <w:rsid w:val="00370DD7"/>
    <w:rsid w:val="0037255F"/>
    <w:rsid w:val="00381522"/>
    <w:rsid w:val="0038199B"/>
    <w:rsid w:val="00387F34"/>
    <w:rsid w:val="00392557"/>
    <w:rsid w:val="0039396B"/>
    <w:rsid w:val="003A10FD"/>
    <w:rsid w:val="003A5AF1"/>
    <w:rsid w:val="003A77F7"/>
    <w:rsid w:val="003B0D29"/>
    <w:rsid w:val="003B7E2B"/>
    <w:rsid w:val="003C0F16"/>
    <w:rsid w:val="003C1D25"/>
    <w:rsid w:val="003D1079"/>
    <w:rsid w:val="003D1FD3"/>
    <w:rsid w:val="003D5FC8"/>
    <w:rsid w:val="003D659C"/>
    <w:rsid w:val="003D6F03"/>
    <w:rsid w:val="003E6D06"/>
    <w:rsid w:val="003F6833"/>
    <w:rsid w:val="004005D4"/>
    <w:rsid w:val="00403F78"/>
    <w:rsid w:val="00413A68"/>
    <w:rsid w:val="00421964"/>
    <w:rsid w:val="00422522"/>
    <w:rsid w:val="004255DD"/>
    <w:rsid w:val="00433B06"/>
    <w:rsid w:val="004361A5"/>
    <w:rsid w:val="00440B24"/>
    <w:rsid w:val="00442AA3"/>
    <w:rsid w:val="00443890"/>
    <w:rsid w:val="0044430D"/>
    <w:rsid w:val="00444F77"/>
    <w:rsid w:val="004459DE"/>
    <w:rsid w:val="00450DE1"/>
    <w:rsid w:val="00451D87"/>
    <w:rsid w:val="004533FC"/>
    <w:rsid w:val="00464092"/>
    <w:rsid w:val="004640EA"/>
    <w:rsid w:val="00466DBA"/>
    <w:rsid w:val="00475DB4"/>
    <w:rsid w:val="004879CB"/>
    <w:rsid w:val="0049172E"/>
    <w:rsid w:val="004A20E2"/>
    <w:rsid w:val="004A7713"/>
    <w:rsid w:val="004A7AA7"/>
    <w:rsid w:val="004B1AC1"/>
    <w:rsid w:val="004B6C4F"/>
    <w:rsid w:val="004D32C2"/>
    <w:rsid w:val="004D45B0"/>
    <w:rsid w:val="004D5EAB"/>
    <w:rsid w:val="004D6045"/>
    <w:rsid w:val="004E0619"/>
    <w:rsid w:val="004E1C75"/>
    <w:rsid w:val="004E249A"/>
    <w:rsid w:val="004E2FEB"/>
    <w:rsid w:val="004E7590"/>
    <w:rsid w:val="004F5D6D"/>
    <w:rsid w:val="00501E0C"/>
    <w:rsid w:val="005037AF"/>
    <w:rsid w:val="005056C8"/>
    <w:rsid w:val="0051137B"/>
    <w:rsid w:val="00511776"/>
    <w:rsid w:val="00511924"/>
    <w:rsid w:val="00512974"/>
    <w:rsid w:val="0051511D"/>
    <w:rsid w:val="0052220C"/>
    <w:rsid w:val="005234C7"/>
    <w:rsid w:val="005238E0"/>
    <w:rsid w:val="005277E8"/>
    <w:rsid w:val="0054351E"/>
    <w:rsid w:val="005516CA"/>
    <w:rsid w:val="005672DE"/>
    <w:rsid w:val="005749F6"/>
    <w:rsid w:val="00576569"/>
    <w:rsid w:val="00580301"/>
    <w:rsid w:val="005859FB"/>
    <w:rsid w:val="005924C4"/>
    <w:rsid w:val="005943B6"/>
    <w:rsid w:val="005A4031"/>
    <w:rsid w:val="005B2968"/>
    <w:rsid w:val="005B5BAF"/>
    <w:rsid w:val="005B7B02"/>
    <w:rsid w:val="005C1E0F"/>
    <w:rsid w:val="005C4A85"/>
    <w:rsid w:val="005D0D39"/>
    <w:rsid w:val="005D2F97"/>
    <w:rsid w:val="005D692B"/>
    <w:rsid w:val="005E43E5"/>
    <w:rsid w:val="005E563D"/>
    <w:rsid w:val="005F0DDB"/>
    <w:rsid w:val="005F47D8"/>
    <w:rsid w:val="005F52A1"/>
    <w:rsid w:val="00602748"/>
    <w:rsid w:val="006047C5"/>
    <w:rsid w:val="00621915"/>
    <w:rsid w:val="00624074"/>
    <w:rsid w:val="0062769F"/>
    <w:rsid w:val="00641664"/>
    <w:rsid w:val="00644EDC"/>
    <w:rsid w:val="0065001E"/>
    <w:rsid w:val="006533B7"/>
    <w:rsid w:val="006567E4"/>
    <w:rsid w:val="00671234"/>
    <w:rsid w:val="00674B00"/>
    <w:rsid w:val="0069722B"/>
    <w:rsid w:val="006C2616"/>
    <w:rsid w:val="006C5742"/>
    <w:rsid w:val="006D018E"/>
    <w:rsid w:val="006D3078"/>
    <w:rsid w:val="006D4034"/>
    <w:rsid w:val="006E2530"/>
    <w:rsid w:val="006E548F"/>
    <w:rsid w:val="006E7E7A"/>
    <w:rsid w:val="006F0BD8"/>
    <w:rsid w:val="006F73F0"/>
    <w:rsid w:val="00702998"/>
    <w:rsid w:val="0071055A"/>
    <w:rsid w:val="0071414A"/>
    <w:rsid w:val="0071514F"/>
    <w:rsid w:val="00716F1E"/>
    <w:rsid w:val="00720FF9"/>
    <w:rsid w:val="00727685"/>
    <w:rsid w:val="00730AF8"/>
    <w:rsid w:val="00735D7F"/>
    <w:rsid w:val="007375F7"/>
    <w:rsid w:val="00740322"/>
    <w:rsid w:val="00740916"/>
    <w:rsid w:val="007431FF"/>
    <w:rsid w:val="00756F9E"/>
    <w:rsid w:val="00772ADE"/>
    <w:rsid w:val="0078300B"/>
    <w:rsid w:val="007833A9"/>
    <w:rsid w:val="007851E9"/>
    <w:rsid w:val="007910D2"/>
    <w:rsid w:val="00794754"/>
    <w:rsid w:val="007A3064"/>
    <w:rsid w:val="007C7959"/>
    <w:rsid w:val="007D1A1E"/>
    <w:rsid w:val="007D70A9"/>
    <w:rsid w:val="007E231D"/>
    <w:rsid w:val="007E2664"/>
    <w:rsid w:val="007E3AA5"/>
    <w:rsid w:val="007F75DF"/>
    <w:rsid w:val="008002E8"/>
    <w:rsid w:val="008006D5"/>
    <w:rsid w:val="008011DE"/>
    <w:rsid w:val="00807B89"/>
    <w:rsid w:val="008149B7"/>
    <w:rsid w:val="00825250"/>
    <w:rsid w:val="008322B6"/>
    <w:rsid w:val="008349F1"/>
    <w:rsid w:val="00836024"/>
    <w:rsid w:val="00836392"/>
    <w:rsid w:val="008416EA"/>
    <w:rsid w:val="00844132"/>
    <w:rsid w:val="00847850"/>
    <w:rsid w:val="008546A9"/>
    <w:rsid w:val="00854857"/>
    <w:rsid w:val="008550E6"/>
    <w:rsid w:val="00856EB5"/>
    <w:rsid w:val="00863597"/>
    <w:rsid w:val="0086648B"/>
    <w:rsid w:val="008673F2"/>
    <w:rsid w:val="00867E7D"/>
    <w:rsid w:val="008731F9"/>
    <w:rsid w:val="00873699"/>
    <w:rsid w:val="00873E3C"/>
    <w:rsid w:val="008750E2"/>
    <w:rsid w:val="00876486"/>
    <w:rsid w:val="00886003"/>
    <w:rsid w:val="008866E8"/>
    <w:rsid w:val="0088671C"/>
    <w:rsid w:val="00886C7C"/>
    <w:rsid w:val="008933E0"/>
    <w:rsid w:val="008A4808"/>
    <w:rsid w:val="008A6DFE"/>
    <w:rsid w:val="008B0EFE"/>
    <w:rsid w:val="008B183C"/>
    <w:rsid w:val="008B1E93"/>
    <w:rsid w:val="008B5981"/>
    <w:rsid w:val="008B6C52"/>
    <w:rsid w:val="008C3068"/>
    <w:rsid w:val="008C43C2"/>
    <w:rsid w:val="008C48D9"/>
    <w:rsid w:val="008D5B3D"/>
    <w:rsid w:val="008E2235"/>
    <w:rsid w:val="008E3423"/>
    <w:rsid w:val="008E63C4"/>
    <w:rsid w:val="008F16BC"/>
    <w:rsid w:val="008F1DAB"/>
    <w:rsid w:val="008F3C01"/>
    <w:rsid w:val="009007F1"/>
    <w:rsid w:val="009034A2"/>
    <w:rsid w:val="009078CC"/>
    <w:rsid w:val="00911F7B"/>
    <w:rsid w:val="00913281"/>
    <w:rsid w:val="00913EA5"/>
    <w:rsid w:val="009146C1"/>
    <w:rsid w:val="00915D96"/>
    <w:rsid w:val="00927849"/>
    <w:rsid w:val="00930919"/>
    <w:rsid w:val="00943677"/>
    <w:rsid w:val="00943CEA"/>
    <w:rsid w:val="00945A5E"/>
    <w:rsid w:val="009612A7"/>
    <w:rsid w:val="00963ADB"/>
    <w:rsid w:val="00967444"/>
    <w:rsid w:val="00976374"/>
    <w:rsid w:val="00983A1F"/>
    <w:rsid w:val="00987485"/>
    <w:rsid w:val="0099167B"/>
    <w:rsid w:val="00994D20"/>
    <w:rsid w:val="009A0CC8"/>
    <w:rsid w:val="009A207B"/>
    <w:rsid w:val="009A5A0D"/>
    <w:rsid w:val="009A679E"/>
    <w:rsid w:val="009A6D1B"/>
    <w:rsid w:val="009B303B"/>
    <w:rsid w:val="009B3BDA"/>
    <w:rsid w:val="009B76D8"/>
    <w:rsid w:val="009B785F"/>
    <w:rsid w:val="009C0398"/>
    <w:rsid w:val="009D6B2A"/>
    <w:rsid w:val="009D7BDF"/>
    <w:rsid w:val="009E1C06"/>
    <w:rsid w:val="009E28DB"/>
    <w:rsid w:val="009E2D2F"/>
    <w:rsid w:val="009F3F7B"/>
    <w:rsid w:val="00A00C88"/>
    <w:rsid w:val="00A046F7"/>
    <w:rsid w:val="00A103A5"/>
    <w:rsid w:val="00A13F63"/>
    <w:rsid w:val="00A21D2D"/>
    <w:rsid w:val="00A223AA"/>
    <w:rsid w:val="00A24F06"/>
    <w:rsid w:val="00A266F5"/>
    <w:rsid w:val="00A30ABA"/>
    <w:rsid w:val="00A314B9"/>
    <w:rsid w:val="00A41885"/>
    <w:rsid w:val="00A41B45"/>
    <w:rsid w:val="00A52515"/>
    <w:rsid w:val="00A5272D"/>
    <w:rsid w:val="00A54B37"/>
    <w:rsid w:val="00A609DD"/>
    <w:rsid w:val="00A60B57"/>
    <w:rsid w:val="00A61815"/>
    <w:rsid w:val="00A644DE"/>
    <w:rsid w:val="00A66DA9"/>
    <w:rsid w:val="00A6740F"/>
    <w:rsid w:val="00A851E0"/>
    <w:rsid w:val="00A95A88"/>
    <w:rsid w:val="00AA1B63"/>
    <w:rsid w:val="00AA3188"/>
    <w:rsid w:val="00AA420D"/>
    <w:rsid w:val="00AB2C8C"/>
    <w:rsid w:val="00AB444A"/>
    <w:rsid w:val="00AC405E"/>
    <w:rsid w:val="00AE732F"/>
    <w:rsid w:val="00AF074C"/>
    <w:rsid w:val="00AF716F"/>
    <w:rsid w:val="00B03AF0"/>
    <w:rsid w:val="00B04B2D"/>
    <w:rsid w:val="00B05373"/>
    <w:rsid w:val="00B067E6"/>
    <w:rsid w:val="00B11A88"/>
    <w:rsid w:val="00B12260"/>
    <w:rsid w:val="00B13F00"/>
    <w:rsid w:val="00B156E1"/>
    <w:rsid w:val="00B25433"/>
    <w:rsid w:val="00B2626C"/>
    <w:rsid w:val="00B268AE"/>
    <w:rsid w:val="00B3728B"/>
    <w:rsid w:val="00B408B6"/>
    <w:rsid w:val="00B531ED"/>
    <w:rsid w:val="00B53574"/>
    <w:rsid w:val="00B60027"/>
    <w:rsid w:val="00B63AE9"/>
    <w:rsid w:val="00B670FF"/>
    <w:rsid w:val="00B76BE0"/>
    <w:rsid w:val="00B80913"/>
    <w:rsid w:val="00B91A8D"/>
    <w:rsid w:val="00BA34AD"/>
    <w:rsid w:val="00BA4B2A"/>
    <w:rsid w:val="00BB69FF"/>
    <w:rsid w:val="00BD545A"/>
    <w:rsid w:val="00BF1C2D"/>
    <w:rsid w:val="00BF2735"/>
    <w:rsid w:val="00BF738E"/>
    <w:rsid w:val="00C0402F"/>
    <w:rsid w:val="00C14CE5"/>
    <w:rsid w:val="00C24D41"/>
    <w:rsid w:val="00C329A2"/>
    <w:rsid w:val="00C35EC8"/>
    <w:rsid w:val="00C4065A"/>
    <w:rsid w:val="00C412B4"/>
    <w:rsid w:val="00C42FF3"/>
    <w:rsid w:val="00C447FD"/>
    <w:rsid w:val="00C44BA2"/>
    <w:rsid w:val="00C464FB"/>
    <w:rsid w:val="00C479EC"/>
    <w:rsid w:val="00C5024F"/>
    <w:rsid w:val="00C51630"/>
    <w:rsid w:val="00C52F4B"/>
    <w:rsid w:val="00C53754"/>
    <w:rsid w:val="00C6035E"/>
    <w:rsid w:val="00C639B5"/>
    <w:rsid w:val="00C651A6"/>
    <w:rsid w:val="00C72C99"/>
    <w:rsid w:val="00C822F8"/>
    <w:rsid w:val="00C8251B"/>
    <w:rsid w:val="00C83482"/>
    <w:rsid w:val="00C83A6F"/>
    <w:rsid w:val="00C92D6F"/>
    <w:rsid w:val="00C93DEA"/>
    <w:rsid w:val="00C97351"/>
    <w:rsid w:val="00C97D8E"/>
    <w:rsid w:val="00CA2A23"/>
    <w:rsid w:val="00CA752C"/>
    <w:rsid w:val="00CB009F"/>
    <w:rsid w:val="00CB221F"/>
    <w:rsid w:val="00CC3524"/>
    <w:rsid w:val="00CD3C04"/>
    <w:rsid w:val="00CD3C3C"/>
    <w:rsid w:val="00CD5A35"/>
    <w:rsid w:val="00CE662A"/>
    <w:rsid w:val="00CF73A6"/>
    <w:rsid w:val="00D05575"/>
    <w:rsid w:val="00D118BD"/>
    <w:rsid w:val="00D13C76"/>
    <w:rsid w:val="00D15738"/>
    <w:rsid w:val="00D2157E"/>
    <w:rsid w:val="00D21740"/>
    <w:rsid w:val="00D22AE7"/>
    <w:rsid w:val="00D2550B"/>
    <w:rsid w:val="00D271FF"/>
    <w:rsid w:val="00D3367E"/>
    <w:rsid w:val="00D33956"/>
    <w:rsid w:val="00D34F1B"/>
    <w:rsid w:val="00D41229"/>
    <w:rsid w:val="00D4367A"/>
    <w:rsid w:val="00D57D13"/>
    <w:rsid w:val="00D6243F"/>
    <w:rsid w:val="00D6403A"/>
    <w:rsid w:val="00D774C6"/>
    <w:rsid w:val="00D80163"/>
    <w:rsid w:val="00D84CCB"/>
    <w:rsid w:val="00D84E18"/>
    <w:rsid w:val="00D95125"/>
    <w:rsid w:val="00DB2470"/>
    <w:rsid w:val="00DC7FB4"/>
    <w:rsid w:val="00DE5043"/>
    <w:rsid w:val="00DF44BE"/>
    <w:rsid w:val="00DF520A"/>
    <w:rsid w:val="00DF64FD"/>
    <w:rsid w:val="00DF7034"/>
    <w:rsid w:val="00E05AF6"/>
    <w:rsid w:val="00E10958"/>
    <w:rsid w:val="00E127AC"/>
    <w:rsid w:val="00E13F99"/>
    <w:rsid w:val="00E14318"/>
    <w:rsid w:val="00E24EF9"/>
    <w:rsid w:val="00E24FB9"/>
    <w:rsid w:val="00E26CD1"/>
    <w:rsid w:val="00E26F82"/>
    <w:rsid w:val="00E35189"/>
    <w:rsid w:val="00E4112B"/>
    <w:rsid w:val="00E44149"/>
    <w:rsid w:val="00E44D80"/>
    <w:rsid w:val="00E44ECA"/>
    <w:rsid w:val="00E459C3"/>
    <w:rsid w:val="00E53A61"/>
    <w:rsid w:val="00E57384"/>
    <w:rsid w:val="00E5755C"/>
    <w:rsid w:val="00E6578A"/>
    <w:rsid w:val="00E678BB"/>
    <w:rsid w:val="00E7293B"/>
    <w:rsid w:val="00E74109"/>
    <w:rsid w:val="00E750F1"/>
    <w:rsid w:val="00E814E3"/>
    <w:rsid w:val="00E83542"/>
    <w:rsid w:val="00EA0DE3"/>
    <w:rsid w:val="00EA0E4D"/>
    <w:rsid w:val="00EB1E0E"/>
    <w:rsid w:val="00EB77D8"/>
    <w:rsid w:val="00EB7CEA"/>
    <w:rsid w:val="00EC100A"/>
    <w:rsid w:val="00ED1C66"/>
    <w:rsid w:val="00ED5F59"/>
    <w:rsid w:val="00EE4BF8"/>
    <w:rsid w:val="00EE739D"/>
    <w:rsid w:val="00EF15F7"/>
    <w:rsid w:val="00EF1EE8"/>
    <w:rsid w:val="00EF63BE"/>
    <w:rsid w:val="00EF69B2"/>
    <w:rsid w:val="00F02711"/>
    <w:rsid w:val="00F02993"/>
    <w:rsid w:val="00F10F95"/>
    <w:rsid w:val="00F11A57"/>
    <w:rsid w:val="00F172D2"/>
    <w:rsid w:val="00F21854"/>
    <w:rsid w:val="00F242C4"/>
    <w:rsid w:val="00F336D9"/>
    <w:rsid w:val="00F37E63"/>
    <w:rsid w:val="00F41F12"/>
    <w:rsid w:val="00F511C0"/>
    <w:rsid w:val="00F55498"/>
    <w:rsid w:val="00F719EC"/>
    <w:rsid w:val="00F74571"/>
    <w:rsid w:val="00F7591B"/>
    <w:rsid w:val="00F76ECD"/>
    <w:rsid w:val="00F86BD5"/>
    <w:rsid w:val="00F92D2D"/>
    <w:rsid w:val="00F9606B"/>
    <w:rsid w:val="00F96711"/>
    <w:rsid w:val="00FB1906"/>
    <w:rsid w:val="00FD119D"/>
    <w:rsid w:val="00FD6632"/>
    <w:rsid w:val="00FE262A"/>
    <w:rsid w:val="00FE36CF"/>
    <w:rsid w:val="00FE3A0D"/>
    <w:rsid w:val="00FF3AA5"/>
    <w:rsid w:val="00FF4830"/>
    <w:rsid w:val="00FF7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4EC240A9.dotm</Template>
  <TotalTime>0</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Legal Services Amendment Direection 2008 (No.   )</vt:lpstr>
    </vt:vector>
  </TitlesOfParts>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Amendment Direection 2008 (No.   )</dc:title>
  <dc:creator/>
  <cp:lastModifiedBy/>
  <cp:revision>1</cp:revision>
  <cp:lastPrinted>2008-12-03T06:14:00Z</cp:lastPrinted>
  <dcterms:created xsi:type="dcterms:W3CDTF">2013-10-01T23:02:00Z</dcterms:created>
  <dcterms:modified xsi:type="dcterms:W3CDTF">2013-10-01T23:02:00Z</dcterms:modified>
</cp:coreProperties>
</file>