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46AA" w:rsidRDefault="00322171" w:rsidP="005D46AA">
      <w:pPr>
        <w:pStyle w:val="CM1"/>
        <w:jc w:val="center"/>
      </w:pPr>
      <w:r>
        <w:rPr>
          <w:noProof/>
          <w:lang w:val="en-AU" w:eastAsia="en-AU"/>
        </w:rPr>
        <w:drawing>
          <wp:inline distT="0" distB="0" distL="0" distR="0">
            <wp:extent cx="1000125" cy="714375"/>
            <wp:effectExtent l="0" t="0" r="9525" b="9525"/>
            <wp:docPr id="1" name="Picture 1" descr="NCA Crest" title="NCA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0125" cy="714375"/>
                    </a:xfrm>
                    <a:prstGeom prst="rect">
                      <a:avLst/>
                    </a:prstGeom>
                    <a:noFill/>
                    <a:ln>
                      <a:noFill/>
                    </a:ln>
                  </pic:spPr>
                </pic:pic>
              </a:graphicData>
            </a:graphic>
          </wp:inline>
        </w:drawing>
      </w:r>
    </w:p>
    <w:p w:rsidR="005D46AA" w:rsidRPr="005D46AA" w:rsidRDefault="005D46AA" w:rsidP="005D46AA">
      <w:pPr>
        <w:pStyle w:val="Default"/>
      </w:pPr>
    </w:p>
    <w:p w:rsidR="005D46AA" w:rsidRDefault="005D46AA">
      <w:pPr>
        <w:pStyle w:val="CM1"/>
        <w:spacing w:after="2499"/>
        <w:jc w:val="center"/>
        <w:rPr>
          <w:color w:val="000000"/>
          <w:sz w:val="32"/>
          <w:szCs w:val="32"/>
        </w:rPr>
      </w:pPr>
      <w:r>
        <w:rPr>
          <w:b/>
          <w:bCs/>
          <w:color w:val="000000"/>
          <w:sz w:val="32"/>
          <w:szCs w:val="32"/>
        </w:rPr>
        <w:t xml:space="preserve">NATIONAL CAPITAL AUTHORITY </w:t>
      </w:r>
    </w:p>
    <w:p w:rsidR="005D46AA" w:rsidRDefault="005D46AA">
      <w:pPr>
        <w:pStyle w:val="CM2"/>
        <w:spacing w:after="1837"/>
        <w:jc w:val="center"/>
        <w:rPr>
          <w:rFonts w:ascii="OLDING+Arial" w:hAnsi="OLDING+Arial" w:cs="OLDING+Arial"/>
          <w:color w:val="000000"/>
          <w:sz w:val="32"/>
          <w:szCs w:val="32"/>
        </w:rPr>
      </w:pPr>
      <w:r>
        <w:rPr>
          <w:rFonts w:ascii="OLDING+Arial" w:hAnsi="OLDING+Arial" w:cs="OLDING+Arial"/>
          <w:color w:val="000000"/>
          <w:sz w:val="32"/>
          <w:szCs w:val="32"/>
        </w:rPr>
        <w:t xml:space="preserve">Australian Capital Territory </w:t>
      </w:r>
      <w:r>
        <w:rPr>
          <w:rFonts w:ascii="OLDING+Arial" w:hAnsi="OLDING+Arial" w:cs="OLDING+Arial"/>
          <w:color w:val="000000"/>
          <w:sz w:val="32"/>
          <w:szCs w:val="32"/>
        </w:rPr>
        <w:br/>
        <w:t xml:space="preserve">(Planning and Land Management) Act 1988 </w:t>
      </w:r>
    </w:p>
    <w:p w:rsidR="005D46AA" w:rsidRDefault="005D46AA">
      <w:pPr>
        <w:pStyle w:val="CM2"/>
        <w:spacing w:after="1386"/>
        <w:jc w:val="center"/>
        <w:rPr>
          <w:sz w:val="32"/>
          <w:szCs w:val="32"/>
        </w:rPr>
      </w:pPr>
      <w:r>
        <w:rPr>
          <w:b/>
          <w:bCs/>
          <w:sz w:val="32"/>
          <w:szCs w:val="32"/>
        </w:rPr>
        <w:t xml:space="preserve">NATIONAL CAPITAL PLAN </w:t>
      </w:r>
    </w:p>
    <w:p w:rsidR="005D46AA" w:rsidRDefault="005D46AA" w:rsidP="00FC41E6">
      <w:pPr>
        <w:pStyle w:val="CM2"/>
        <w:spacing w:after="200"/>
        <w:jc w:val="center"/>
        <w:rPr>
          <w:b/>
          <w:bCs/>
          <w:sz w:val="32"/>
          <w:szCs w:val="32"/>
        </w:rPr>
      </w:pPr>
      <w:r>
        <w:rPr>
          <w:b/>
          <w:bCs/>
          <w:sz w:val="32"/>
          <w:szCs w:val="32"/>
        </w:rPr>
        <w:t>AMENDMENT 33</w:t>
      </w:r>
      <w:r>
        <w:rPr>
          <w:b/>
          <w:bCs/>
          <w:sz w:val="32"/>
          <w:szCs w:val="32"/>
        </w:rPr>
        <w:br/>
        <w:t xml:space="preserve">(Parliamentary Zone Review) </w:t>
      </w:r>
    </w:p>
    <w:p w:rsidR="00FC41E6" w:rsidRDefault="00FC41E6" w:rsidP="00FC41E6">
      <w:pPr>
        <w:pStyle w:val="Default"/>
      </w:pPr>
    </w:p>
    <w:p w:rsidR="00FC41E6" w:rsidRDefault="00FC41E6" w:rsidP="00FC41E6">
      <w:pPr>
        <w:pStyle w:val="Default"/>
      </w:pPr>
    </w:p>
    <w:p w:rsidR="00FC41E6" w:rsidRDefault="00FC41E6" w:rsidP="00FC41E6">
      <w:pPr>
        <w:pStyle w:val="Default"/>
      </w:pPr>
    </w:p>
    <w:p w:rsidR="00FC41E6" w:rsidRDefault="00FC41E6" w:rsidP="00FC41E6">
      <w:pPr>
        <w:pStyle w:val="Default"/>
      </w:pPr>
    </w:p>
    <w:p w:rsidR="00FC41E6" w:rsidRPr="00FC41E6" w:rsidRDefault="00FC41E6" w:rsidP="00FC41E6">
      <w:pPr>
        <w:pStyle w:val="Default"/>
      </w:pPr>
    </w:p>
    <w:p w:rsidR="005D46AA" w:rsidRDefault="005D46AA">
      <w:pPr>
        <w:pStyle w:val="CM1"/>
        <w:jc w:val="center"/>
        <w:rPr>
          <w:sz w:val="32"/>
          <w:szCs w:val="32"/>
        </w:rPr>
      </w:pPr>
      <w:r>
        <w:rPr>
          <w:b/>
          <w:bCs/>
          <w:sz w:val="32"/>
          <w:szCs w:val="32"/>
        </w:rPr>
        <w:t xml:space="preserve">September 2001 </w:t>
      </w:r>
    </w:p>
    <w:p w:rsidR="005D46AA" w:rsidRDefault="005D46AA" w:rsidP="005D46AA">
      <w:pPr>
        <w:pStyle w:val="CM23"/>
        <w:pageBreakBefore/>
        <w:spacing w:after="212"/>
        <w:rPr>
          <w:sz w:val="23"/>
          <w:szCs w:val="23"/>
        </w:rPr>
      </w:pPr>
      <w:r>
        <w:rPr>
          <w:b/>
          <w:bCs/>
          <w:sz w:val="23"/>
          <w:szCs w:val="23"/>
        </w:rPr>
        <w:lastRenderedPageBreak/>
        <w:t xml:space="preserve">AMENDMENT 33 OF THE NATIONAL CAPITAL PLAN </w:t>
      </w:r>
    </w:p>
    <w:p w:rsidR="005D46AA" w:rsidRDefault="005D46AA">
      <w:pPr>
        <w:pStyle w:val="CM23"/>
        <w:spacing w:after="270"/>
        <w:rPr>
          <w:rFonts w:ascii="OLDJDC+ArialMT" w:hAnsi="OLDJDC+ArialMT" w:cs="OLDJDC+ArialMT"/>
          <w:sz w:val="23"/>
          <w:szCs w:val="23"/>
        </w:rPr>
      </w:pPr>
      <w:r>
        <w:rPr>
          <w:rFonts w:ascii="OLDJDC+ArialMT" w:hAnsi="OLDJDC+ArialMT" w:cs="OLDJDC+ArialMT"/>
          <w:sz w:val="23"/>
          <w:szCs w:val="23"/>
        </w:rPr>
        <w:t xml:space="preserve">The National Capital Plan is amended by: </w:t>
      </w:r>
    </w:p>
    <w:p w:rsidR="005D46AA" w:rsidRDefault="005D46AA" w:rsidP="00706EC3">
      <w:pPr>
        <w:pStyle w:val="Default"/>
        <w:numPr>
          <w:ilvl w:val="0"/>
          <w:numId w:val="14"/>
        </w:numPr>
      </w:pPr>
      <w:r>
        <w:rPr>
          <w:color w:val="auto"/>
        </w:rPr>
        <w:t xml:space="preserve">Replacing the eighth and ninth paragraphs of the Background section of </w:t>
      </w:r>
      <w:r>
        <w:rPr>
          <w:b/>
          <w:bCs/>
        </w:rPr>
        <w:t>1.1 The Parliamentary Zone and its Setting</w:t>
      </w:r>
      <w:r>
        <w:t xml:space="preserve"> with the following Statement of Principles for the Parliamentary Zone (as set out in the Master Plan for the Parliamentary Zone): </w:t>
      </w:r>
    </w:p>
    <w:p w:rsidR="005D46AA" w:rsidRDefault="005D46AA" w:rsidP="00706EC3">
      <w:pPr>
        <w:pStyle w:val="Default"/>
        <w:ind w:left="360"/>
      </w:pPr>
    </w:p>
    <w:p w:rsidR="005D46AA" w:rsidRDefault="005D46AA">
      <w:pPr>
        <w:pStyle w:val="CM23"/>
        <w:spacing w:after="270" w:line="276" w:lineRule="atLeast"/>
        <w:ind w:left="720"/>
        <w:rPr>
          <w:rFonts w:ascii="OLDJDC+ArialMT" w:hAnsi="OLDJDC+ArialMT" w:cs="OLDJDC+ArialMT"/>
          <w:sz w:val="23"/>
          <w:szCs w:val="23"/>
        </w:rPr>
      </w:pPr>
      <w:r>
        <w:rPr>
          <w:rFonts w:ascii="OLDJDC+ArialMT" w:hAnsi="OLDJDC+ArialMT" w:cs="OLDJDC+ArialMT"/>
          <w:sz w:val="23"/>
          <w:szCs w:val="23"/>
        </w:rPr>
        <w:t xml:space="preserve">“A Master Plan for the Parliamentary Zone (refer to Appendix T.6) guides all future development in the Zone.  The Statement of Principles set out in the Master Plan is as follows: </w:t>
      </w:r>
    </w:p>
    <w:p w:rsidR="005D46AA" w:rsidRPr="005D46AA" w:rsidRDefault="005D46AA" w:rsidP="005D46AA">
      <w:pPr>
        <w:pStyle w:val="CM23"/>
        <w:spacing w:after="270" w:line="276" w:lineRule="atLeast"/>
        <w:ind w:left="1060"/>
        <w:rPr>
          <w:rFonts w:ascii="OLDING+Arial" w:hAnsi="OLDING+Arial" w:cs="OLDING+Arial"/>
          <w:i/>
          <w:iCs/>
          <w:sz w:val="23"/>
          <w:szCs w:val="23"/>
        </w:rPr>
      </w:pPr>
      <w:r w:rsidRPr="005D46AA">
        <w:rPr>
          <w:rFonts w:ascii="OLDING+Arial" w:hAnsi="OLDING+Arial" w:cs="OLDING+Arial"/>
          <w:i/>
          <w:iCs/>
          <w:sz w:val="23"/>
          <w:szCs w:val="23"/>
        </w:rPr>
        <w:t xml:space="preserve">The Parliamentary Zone will be given meaning as “the place of the people”, accessible to all Australians so that they can more fully understand and appreciate the collective experience and rich diversity of this country. </w:t>
      </w:r>
    </w:p>
    <w:p w:rsidR="005D46AA" w:rsidRPr="005D46AA" w:rsidRDefault="005D46AA">
      <w:pPr>
        <w:pStyle w:val="CM23"/>
        <w:spacing w:after="270" w:line="276" w:lineRule="atLeast"/>
        <w:ind w:left="1060"/>
        <w:rPr>
          <w:rFonts w:ascii="OLDING+Arial" w:hAnsi="OLDING+Arial" w:cs="OLDING+Arial"/>
          <w:i/>
          <w:iCs/>
          <w:sz w:val="23"/>
          <w:szCs w:val="23"/>
        </w:rPr>
      </w:pPr>
      <w:r w:rsidRPr="005D46AA">
        <w:rPr>
          <w:rFonts w:ascii="OLDING+Arial" w:hAnsi="OLDING+Arial" w:cs="OLDING+Arial"/>
          <w:i/>
          <w:iCs/>
          <w:sz w:val="23"/>
          <w:szCs w:val="23"/>
        </w:rPr>
        <w:t xml:space="preserve">To do this, the place of the people must reflect: </w:t>
      </w:r>
    </w:p>
    <w:p w:rsidR="005D46AA" w:rsidRPr="005D46AA" w:rsidRDefault="005D46AA" w:rsidP="005D46AA">
      <w:pPr>
        <w:pStyle w:val="Default"/>
        <w:numPr>
          <w:ilvl w:val="0"/>
          <w:numId w:val="15"/>
        </w:numPr>
        <w:rPr>
          <w:rFonts w:ascii="OLDING+Arial" w:hAnsi="OLDING+Arial" w:cs="OLDING+Arial"/>
          <w:i/>
          <w:iCs/>
          <w:color w:val="auto"/>
          <w:sz w:val="23"/>
          <w:szCs w:val="23"/>
        </w:rPr>
      </w:pPr>
      <w:r w:rsidRPr="005D46AA">
        <w:rPr>
          <w:rFonts w:ascii="OLDING+Arial" w:hAnsi="OLDING+Arial" w:cs="OLDING+Arial"/>
          <w:i/>
          <w:iCs/>
          <w:color w:val="auto"/>
          <w:sz w:val="23"/>
          <w:szCs w:val="23"/>
        </w:rPr>
        <w:t xml:space="preserve">The political and cultural role of Australia’s Capital; </w:t>
      </w:r>
    </w:p>
    <w:p w:rsidR="005D46AA" w:rsidRPr="005D46AA" w:rsidRDefault="005D46AA" w:rsidP="005D46AA">
      <w:pPr>
        <w:pStyle w:val="Default"/>
        <w:numPr>
          <w:ilvl w:val="0"/>
          <w:numId w:val="15"/>
        </w:numPr>
        <w:rPr>
          <w:rFonts w:ascii="OLDING+Arial" w:hAnsi="OLDING+Arial" w:cs="OLDING+Arial"/>
          <w:i/>
          <w:iCs/>
          <w:color w:val="auto"/>
          <w:sz w:val="23"/>
          <w:szCs w:val="23"/>
        </w:rPr>
      </w:pPr>
      <w:r w:rsidRPr="005D46AA">
        <w:rPr>
          <w:rFonts w:ascii="OLDING+Arial" w:hAnsi="OLDING+Arial" w:cs="OLDING+Arial"/>
          <w:i/>
          <w:iCs/>
          <w:color w:val="auto"/>
          <w:sz w:val="23"/>
          <w:szCs w:val="23"/>
        </w:rPr>
        <w:t xml:space="preserve">Federation and Australian democracy; </w:t>
      </w:r>
    </w:p>
    <w:p w:rsidR="005D46AA" w:rsidRPr="005D46AA" w:rsidRDefault="005D46AA" w:rsidP="005D46AA">
      <w:pPr>
        <w:pStyle w:val="Default"/>
        <w:numPr>
          <w:ilvl w:val="0"/>
          <w:numId w:val="15"/>
        </w:numPr>
        <w:rPr>
          <w:rFonts w:ascii="OLDING+Arial" w:hAnsi="OLDING+Arial" w:cs="OLDING+Arial"/>
          <w:i/>
          <w:iCs/>
          <w:color w:val="auto"/>
          <w:sz w:val="23"/>
          <w:szCs w:val="23"/>
        </w:rPr>
      </w:pPr>
      <w:r w:rsidRPr="005D46AA">
        <w:rPr>
          <w:rFonts w:ascii="OLDING+Arial" w:hAnsi="OLDING+Arial" w:cs="OLDING+Arial"/>
          <w:i/>
          <w:iCs/>
          <w:color w:val="auto"/>
          <w:sz w:val="23"/>
          <w:szCs w:val="23"/>
        </w:rPr>
        <w:t xml:space="preserve">The achievements of individual Australians in all areas of </w:t>
      </w:r>
      <w:proofErr w:type="spellStart"/>
      <w:r w:rsidRPr="005D46AA">
        <w:rPr>
          <w:rFonts w:ascii="OLDING+Arial" w:hAnsi="OLDING+Arial" w:cs="OLDING+Arial"/>
          <w:i/>
          <w:iCs/>
          <w:color w:val="auto"/>
          <w:sz w:val="23"/>
          <w:szCs w:val="23"/>
        </w:rPr>
        <w:t>endeavour</w:t>
      </w:r>
      <w:proofErr w:type="spellEnd"/>
      <w:r w:rsidRPr="005D46AA">
        <w:rPr>
          <w:rFonts w:ascii="OLDING+Arial" w:hAnsi="OLDING+Arial" w:cs="OLDING+Arial"/>
          <w:i/>
          <w:iCs/>
          <w:color w:val="auto"/>
          <w:sz w:val="23"/>
          <w:szCs w:val="23"/>
        </w:rPr>
        <w:t xml:space="preserve">; </w:t>
      </w:r>
    </w:p>
    <w:p w:rsidR="005D46AA" w:rsidRPr="005D46AA" w:rsidRDefault="005D46AA" w:rsidP="005D46AA">
      <w:pPr>
        <w:pStyle w:val="Default"/>
        <w:numPr>
          <w:ilvl w:val="0"/>
          <w:numId w:val="15"/>
        </w:numPr>
        <w:rPr>
          <w:rFonts w:ascii="OLDING+Arial" w:hAnsi="OLDING+Arial" w:cs="OLDING+Arial"/>
          <w:i/>
          <w:iCs/>
          <w:color w:val="auto"/>
          <w:sz w:val="23"/>
          <w:szCs w:val="23"/>
        </w:rPr>
      </w:pPr>
      <w:r w:rsidRPr="005D46AA">
        <w:rPr>
          <w:rFonts w:ascii="OLDING+Arial" w:hAnsi="OLDING+Arial" w:cs="OLDING+Arial"/>
          <w:i/>
          <w:iCs/>
          <w:color w:val="auto"/>
          <w:sz w:val="23"/>
          <w:szCs w:val="23"/>
        </w:rPr>
        <w:t xml:space="preserve">The diversity of Australia, its peoples, natural environments, cultures and heritage; and </w:t>
      </w:r>
    </w:p>
    <w:p w:rsidR="005D46AA" w:rsidRPr="005D46AA" w:rsidRDefault="005D46AA" w:rsidP="005D46AA">
      <w:pPr>
        <w:pStyle w:val="Default"/>
        <w:numPr>
          <w:ilvl w:val="0"/>
          <w:numId w:val="15"/>
        </w:numPr>
        <w:rPr>
          <w:rFonts w:ascii="OLDING+Arial" w:hAnsi="OLDING+Arial" w:cs="OLDING+Arial"/>
          <w:i/>
          <w:iCs/>
          <w:color w:val="auto"/>
          <w:sz w:val="23"/>
          <w:szCs w:val="23"/>
        </w:rPr>
      </w:pPr>
      <w:r w:rsidRPr="005D46AA">
        <w:rPr>
          <w:rFonts w:ascii="OLDING+Arial" w:hAnsi="OLDING+Arial" w:cs="OLDING+Arial"/>
          <w:i/>
          <w:iCs/>
          <w:color w:val="auto"/>
          <w:sz w:val="23"/>
          <w:szCs w:val="23"/>
        </w:rPr>
        <w:t xml:space="preserve">The unique qualities of Australian creativity and craftsmanship. </w:t>
      </w:r>
    </w:p>
    <w:p w:rsidR="005D46AA" w:rsidRPr="005D46AA" w:rsidRDefault="005D46AA">
      <w:pPr>
        <w:pStyle w:val="Default"/>
        <w:rPr>
          <w:rFonts w:ascii="OLDING+Arial" w:hAnsi="OLDING+Arial" w:cs="OLDING+Arial"/>
          <w:i/>
          <w:iCs/>
          <w:color w:val="auto"/>
          <w:sz w:val="23"/>
          <w:szCs w:val="23"/>
        </w:rPr>
      </w:pPr>
    </w:p>
    <w:p w:rsidR="005D46AA" w:rsidRPr="005D46AA" w:rsidRDefault="005D46AA">
      <w:pPr>
        <w:pStyle w:val="CM23"/>
        <w:spacing w:after="270" w:line="276" w:lineRule="atLeast"/>
        <w:ind w:left="1060"/>
        <w:rPr>
          <w:rFonts w:ascii="OLDING+Arial" w:hAnsi="OLDING+Arial" w:cs="OLDING+Arial"/>
          <w:i/>
          <w:iCs/>
          <w:sz w:val="23"/>
          <w:szCs w:val="23"/>
        </w:rPr>
      </w:pPr>
      <w:r w:rsidRPr="005D46AA">
        <w:rPr>
          <w:rFonts w:ascii="OLDING+Arial" w:hAnsi="OLDING+Arial" w:cs="OLDING+Arial"/>
          <w:i/>
          <w:iCs/>
          <w:sz w:val="23"/>
          <w:szCs w:val="23"/>
        </w:rPr>
        <w:t xml:space="preserve">The place of the people must have: </w:t>
      </w:r>
    </w:p>
    <w:p w:rsidR="005D46AA" w:rsidRPr="005D46AA" w:rsidRDefault="005D46AA" w:rsidP="005D46AA">
      <w:pPr>
        <w:pStyle w:val="Default"/>
        <w:numPr>
          <w:ilvl w:val="0"/>
          <w:numId w:val="16"/>
        </w:numPr>
        <w:rPr>
          <w:rFonts w:ascii="OLDING+Arial" w:hAnsi="OLDING+Arial" w:cs="OLDING+Arial"/>
          <w:i/>
          <w:iCs/>
          <w:color w:val="auto"/>
          <w:sz w:val="23"/>
          <w:szCs w:val="23"/>
        </w:rPr>
      </w:pPr>
      <w:r w:rsidRPr="005D46AA">
        <w:rPr>
          <w:rFonts w:ascii="OLDING+Arial" w:hAnsi="OLDING+Arial" w:cs="OLDING+Arial"/>
          <w:i/>
          <w:iCs/>
          <w:color w:val="auto"/>
          <w:sz w:val="23"/>
          <w:szCs w:val="23"/>
        </w:rPr>
        <w:t xml:space="preserve">A sense of scale, dignity and openness; </w:t>
      </w:r>
    </w:p>
    <w:p w:rsidR="005D46AA" w:rsidRPr="005D46AA" w:rsidRDefault="005D46AA" w:rsidP="005D46AA">
      <w:pPr>
        <w:pStyle w:val="Default"/>
        <w:numPr>
          <w:ilvl w:val="0"/>
          <w:numId w:val="16"/>
        </w:numPr>
        <w:rPr>
          <w:rFonts w:ascii="OLDING+Arial" w:hAnsi="OLDING+Arial" w:cs="OLDING+Arial"/>
          <w:i/>
          <w:iCs/>
          <w:color w:val="auto"/>
          <w:sz w:val="23"/>
          <w:szCs w:val="23"/>
        </w:rPr>
      </w:pPr>
      <w:r w:rsidRPr="005D46AA">
        <w:rPr>
          <w:rFonts w:ascii="OLDING+Arial" w:hAnsi="OLDING+Arial" w:cs="OLDING+Arial"/>
          <w:i/>
          <w:iCs/>
          <w:color w:val="auto"/>
          <w:sz w:val="23"/>
          <w:szCs w:val="23"/>
        </w:rPr>
        <w:t xml:space="preserve">A cohesive and comprehensible layout; </w:t>
      </w:r>
    </w:p>
    <w:p w:rsidR="005D46AA" w:rsidRPr="005D46AA" w:rsidRDefault="005D46AA" w:rsidP="005D46AA">
      <w:pPr>
        <w:pStyle w:val="Default"/>
        <w:numPr>
          <w:ilvl w:val="0"/>
          <w:numId w:val="16"/>
        </w:numPr>
        <w:rPr>
          <w:rFonts w:ascii="OLDING+Arial" w:hAnsi="OLDING+Arial" w:cs="OLDING+Arial"/>
          <w:i/>
          <w:iCs/>
          <w:color w:val="auto"/>
          <w:sz w:val="23"/>
          <w:szCs w:val="23"/>
        </w:rPr>
      </w:pPr>
      <w:r w:rsidRPr="005D46AA">
        <w:rPr>
          <w:rFonts w:ascii="OLDING+Arial" w:hAnsi="OLDING+Arial" w:cs="OLDING+Arial"/>
          <w:i/>
          <w:iCs/>
          <w:color w:val="auto"/>
          <w:sz w:val="23"/>
          <w:szCs w:val="23"/>
        </w:rPr>
        <w:t xml:space="preserve">A large forum for public ceremony and debate; </w:t>
      </w:r>
    </w:p>
    <w:p w:rsidR="005D46AA" w:rsidRPr="005D46AA" w:rsidRDefault="005D46AA" w:rsidP="005D46AA">
      <w:pPr>
        <w:pStyle w:val="Default"/>
        <w:numPr>
          <w:ilvl w:val="0"/>
          <w:numId w:val="16"/>
        </w:numPr>
        <w:rPr>
          <w:rFonts w:ascii="OLDING+Arial" w:hAnsi="OLDING+Arial" w:cs="OLDING+Arial"/>
          <w:i/>
          <w:iCs/>
          <w:color w:val="auto"/>
          <w:sz w:val="23"/>
          <w:szCs w:val="23"/>
        </w:rPr>
      </w:pPr>
      <w:r w:rsidRPr="005D46AA">
        <w:rPr>
          <w:rFonts w:ascii="OLDING+Arial" w:hAnsi="OLDING+Arial" w:cs="OLDING+Arial"/>
          <w:i/>
          <w:iCs/>
          <w:color w:val="auto"/>
          <w:sz w:val="23"/>
          <w:szCs w:val="23"/>
        </w:rPr>
        <w:t xml:space="preserve">Intimate, enjoyable spaces for individuals and groups; </w:t>
      </w:r>
    </w:p>
    <w:p w:rsidR="005D46AA" w:rsidRPr="005D46AA" w:rsidRDefault="005D46AA" w:rsidP="005D46AA">
      <w:pPr>
        <w:pStyle w:val="Default"/>
        <w:numPr>
          <w:ilvl w:val="0"/>
          <w:numId w:val="16"/>
        </w:numPr>
        <w:rPr>
          <w:rFonts w:ascii="OLDING+Arial" w:hAnsi="OLDING+Arial" w:cs="OLDING+Arial"/>
          <w:i/>
          <w:iCs/>
          <w:color w:val="auto"/>
          <w:sz w:val="23"/>
          <w:szCs w:val="23"/>
        </w:rPr>
      </w:pPr>
      <w:r w:rsidRPr="005D46AA">
        <w:rPr>
          <w:rFonts w:ascii="OLDING+Arial" w:hAnsi="OLDING+Arial" w:cs="OLDING+Arial"/>
          <w:i/>
          <w:iCs/>
          <w:color w:val="auto"/>
          <w:sz w:val="23"/>
          <w:szCs w:val="23"/>
        </w:rPr>
        <w:t xml:space="preserve">A dynamic program of national, state and regional events; and </w:t>
      </w:r>
    </w:p>
    <w:p w:rsidR="005D46AA" w:rsidRPr="005D46AA" w:rsidRDefault="005D46AA" w:rsidP="005D46AA">
      <w:pPr>
        <w:pStyle w:val="Default"/>
        <w:numPr>
          <w:ilvl w:val="0"/>
          <w:numId w:val="16"/>
        </w:numPr>
        <w:rPr>
          <w:rFonts w:ascii="OLDING+Arial" w:hAnsi="OLDING+Arial" w:cs="OLDING+Arial"/>
          <w:i/>
          <w:iCs/>
          <w:color w:val="auto"/>
          <w:sz w:val="23"/>
          <w:szCs w:val="23"/>
        </w:rPr>
      </w:pPr>
      <w:r w:rsidRPr="005D46AA">
        <w:rPr>
          <w:rFonts w:ascii="OLDING+Arial" w:hAnsi="OLDING+Arial" w:cs="OLDING+Arial"/>
          <w:i/>
          <w:iCs/>
          <w:color w:val="auto"/>
          <w:sz w:val="23"/>
          <w:szCs w:val="23"/>
        </w:rPr>
        <w:t xml:space="preserve">Public facilities </w:t>
      </w:r>
      <w:proofErr w:type="gramStart"/>
      <w:r w:rsidRPr="005D46AA">
        <w:rPr>
          <w:rFonts w:ascii="OLDING+Arial" w:hAnsi="OLDING+Arial" w:cs="OLDING+Arial"/>
          <w:i/>
          <w:iCs/>
          <w:color w:val="auto"/>
          <w:sz w:val="23"/>
          <w:szCs w:val="23"/>
        </w:rPr>
        <w:t>that are</w:t>
      </w:r>
      <w:proofErr w:type="gramEnd"/>
      <w:r w:rsidRPr="005D46AA">
        <w:rPr>
          <w:rFonts w:ascii="OLDING+Arial" w:hAnsi="OLDING+Arial" w:cs="OLDING+Arial"/>
          <w:i/>
          <w:iCs/>
          <w:color w:val="auto"/>
          <w:sz w:val="23"/>
          <w:szCs w:val="23"/>
        </w:rPr>
        <w:t xml:space="preserve"> accessible and affordable.” </w:t>
      </w:r>
    </w:p>
    <w:p w:rsidR="005D46AA" w:rsidRDefault="005D46AA">
      <w:pPr>
        <w:pStyle w:val="Default"/>
        <w:rPr>
          <w:rFonts w:ascii="OLDING+Arial" w:hAnsi="OLDING+Arial" w:cs="OLDING+Arial"/>
          <w:color w:val="auto"/>
          <w:sz w:val="23"/>
          <w:szCs w:val="23"/>
        </w:rPr>
      </w:pPr>
    </w:p>
    <w:p w:rsidR="005D46AA" w:rsidRDefault="005D46AA" w:rsidP="005D46AA">
      <w:pPr>
        <w:pStyle w:val="CM23"/>
        <w:spacing w:after="212" w:line="276" w:lineRule="atLeast"/>
        <w:ind w:left="720" w:hanging="720"/>
        <w:rPr>
          <w:rFonts w:ascii="OLDJDC+ArialMT" w:hAnsi="OLDJDC+ArialMT" w:cs="OLDJDC+ArialMT"/>
          <w:sz w:val="23"/>
          <w:szCs w:val="23"/>
        </w:rPr>
      </w:pPr>
      <w:r>
        <w:rPr>
          <w:rFonts w:ascii="OLDJDC+ArialMT" w:hAnsi="OLDJDC+ArialMT" w:cs="OLDJDC+ArialMT"/>
          <w:sz w:val="23"/>
          <w:szCs w:val="23"/>
        </w:rPr>
        <w:t xml:space="preserve">(ii) </w:t>
      </w:r>
      <w:r>
        <w:rPr>
          <w:rFonts w:ascii="OLDJDC+ArialMT" w:hAnsi="OLDJDC+ArialMT" w:cs="OLDJDC+ArialMT"/>
          <w:sz w:val="23"/>
          <w:szCs w:val="23"/>
        </w:rPr>
        <w:tab/>
        <w:t xml:space="preserve">Adding the following note to </w:t>
      </w:r>
      <w:r>
        <w:rPr>
          <w:b/>
          <w:bCs/>
          <w:sz w:val="23"/>
          <w:szCs w:val="23"/>
        </w:rPr>
        <w:t>1.1.2 – Principles for the Parliamentary Zone and its Setting</w:t>
      </w:r>
      <w:r>
        <w:rPr>
          <w:rFonts w:ascii="OLDJDC+ArialMT" w:hAnsi="OLDJDC+ArialMT" w:cs="OLDJDC+ArialMT"/>
          <w:sz w:val="23"/>
          <w:szCs w:val="23"/>
        </w:rPr>
        <w:t xml:space="preserve">: </w:t>
      </w:r>
    </w:p>
    <w:p w:rsidR="005D46AA" w:rsidRDefault="005D46AA" w:rsidP="005D46AA">
      <w:pPr>
        <w:pStyle w:val="CM23"/>
        <w:spacing w:after="270" w:line="276" w:lineRule="atLeast"/>
        <w:ind w:left="720"/>
        <w:rPr>
          <w:rFonts w:ascii="OLDJDC+ArialMT" w:hAnsi="OLDJDC+ArialMT" w:cs="OLDJDC+ArialMT"/>
          <w:sz w:val="23"/>
          <w:szCs w:val="23"/>
        </w:rPr>
      </w:pPr>
      <w:r>
        <w:rPr>
          <w:rFonts w:ascii="OLDJDC+ArialMT" w:hAnsi="OLDJDC+ArialMT" w:cs="OLDJDC+ArialMT"/>
          <w:sz w:val="23"/>
          <w:szCs w:val="23"/>
        </w:rPr>
        <w:t xml:space="preserve">“Note: Additional Principles specific to the Parliamentary Zone are set out in the Master Plan for the Parliamentary Zone at Appendix T.6.” </w:t>
      </w:r>
    </w:p>
    <w:p w:rsidR="005D46AA" w:rsidRDefault="005D46AA" w:rsidP="005D46AA">
      <w:pPr>
        <w:pStyle w:val="CM23"/>
        <w:spacing w:after="212" w:line="276" w:lineRule="atLeast"/>
        <w:ind w:left="720" w:hanging="720"/>
        <w:rPr>
          <w:rFonts w:ascii="OLDJDC+ArialMT" w:hAnsi="OLDJDC+ArialMT" w:cs="OLDJDC+ArialMT"/>
          <w:sz w:val="23"/>
          <w:szCs w:val="23"/>
        </w:rPr>
      </w:pPr>
      <w:r>
        <w:rPr>
          <w:rFonts w:ascii="OLDJDC+ArialMT" w:hAnsi="OLDJDC+ArialMT" w:cs="OLDJDC+ArialMT"/>
          <w:sz w:val="23"/>
          <w:szCs w:val="23"/>
        </w:rPr>
        <w:t xml:space="preserve">(iii) </w:t>
      </w:r>
      <w:r>
        <w:rPr>
          <w:rFonts w:ascii="OLDJDC+ArialMT" w:hAnsi="OLDJDC+ArialMT" w:cs="OLDJDC+ArialMT"/>
          <w:sz w:val="23"/>
          <w:szCs w:val="23"/>
        </w:rPr>
        <w:tab/>
        <w:t xml:space="preserve">Adding the following note to </w:t>
      </w:r>
      <w:r>
        <w:rPr>
          <w:b/>
          <w:bCs/>
          <w:sz w:val="23"/>
          <w:szCs w:val="23"/>
        </w:rPr>
        <w:t>1.1.3 – Policies for the Parliamentary Zone and its Setting</w:t>
      </w:r>
      <w:r>
        <w:rPr>
          <w:rFonts w:ascii="OLDJDC+ArialMT" w:hAnsi="OLDJDC+ArialMT" w:cs="OLDJDC+ArialMT"/>
          <w:sz w:val="23"/>
          <w:szCs w:val="23"/>
        </w:rPr>
        <w:t xml:space="preserve">: </w:t>
      </w:r>
    </w:p>
    <w:p w:rsidR="005D46AA" w:rsidRDefault="005D46AA" w:rsidP="005D46AA">
      <w:pPr>
        <w:pStyle w:val="CM23"/>
        <w:spacing w:after="270" w:line="276" w:lineRule="atLeast"/>
        <w:ind w:left="720"/>
        <w:rPr>
          <w:rFonts w:ascii="OLDJDC+ArialMT" w:hAnsi="OLDJDC+ArialMT" w:cs="OLDJDC+ArialMT"/>
          <w:sz w:val="23"/>
          <w:szCs w:val="23"/>
        </w:rPr>
      </w:pPr>
      <w:r>
        <w:rPr>
          <w:rFonts w:ascii="OLDJDC+ArialMT" w:hAnsi="OLDJDC+ArialMT" w:cs="OLDJDC+ArialMT"/>
          <w:sz w:val="23"/>
          <w:szCs w:val="23"/>
        </w:rPr>
        <w:t xml:space="preserve">“Note: Additional Policies specific to the Parliamentary Zone are set out in the Master Plan for the Parliamentary Zone at Appendix T.6.” </w:t>
      </w:r>
    </w:p>
    <w:p w:rsidR="005D46AA" w:rsidRDefault="005D46AA" w:rsidP="00FC41E6">
      <w:pPr>
        <w:pStyle w:val="CM23"/>
        <w:numPr>
          <w:ilvl w:val="0"/>
          <w:numId w:val="17"/>
        </w:numPr>
        <w:spacing w:line="276" w:lineRule="atLeast"/>
        <w:rPr>
          <w:rFonts w:ascii="OLDJDC+ArialMT" w:hAnsi="OLDJDC+ArialMT" w:cs="OLDJDC+ArialMT"/>
          <w:sz w:val="23"/>
          <w:szCs w:val="23"/>
        </w:rPr>
      </w:pPr>
      <w:r>
        <w:rPr>
          <w:rFonts w:ascii="OLDJDC+ArialMT" w:hAnsi="OLDJDC+ArialMT" w:cs="OLDJDC+ArialMT"/>
          <w:sz w:val="23"/>
          <w:szCs w:val="23"/>
        </w:rPr>
        <w:t>Amending policy (i</w:t>
      </w:r>
      <w:proofErr w:type="gramStart"/>
      <w:r>
        <w:rPr>
          <w:rFonts w:ascii="OLDJDC+ArialMT" w:hAnsi="OLDJDC+ArialMT" w:cs="OLDJDC+ArialMT"/>
          <w:sz w:val="23"/>
          <w:szCs w:val="23"/>
        </w:rPr>
        <w:t>)(</w:t>
      </w:r>
      <w:proofErr w:type="gramEnd"/>
      <w:r>
        <w:rPr>
          <w:rFonts w:ascii="OLDJDC+ArialMT" w:hAnsi="OLDJDC+ArialMT" w:cs="OLDJDC+ArialMT"/>
          <w:sz w:val="23"/>
          <w:szCs w:val="23"/>
        </w:rPr>
        <w:t xml:space="preserve">b) of </w:t>
      </w:r>
      <w:r>
        <w:rPr>
          <w:b/>
          <w:bCs/>
          <w:sz w:val="23"/>
          <w:szCs w:val="23"/>
        </w:rPr>
        <w:t>1.4 Detailed Conditions of Planning, Design and Development</w:t>
      </w:r>
      <w:r>
        <w:rPr>
          <w:rFonts w:ascii="OLDJDC+ArialMT" w:hAnsi="OLDJDC+ArialMT" w:cs="OLDJDC+ArialMT"/>
          <w:sz w:val="23"/>
          <w:szCs w:val="23"/>
        </w:rPr>
        <w:t xml:space="preserve"> to refer to the Master Plan for the Parliamentary Zone at Appendix T.6, in lieu of the previous Parliamentary Zone Development Plan. The amended policy reads as follows: </w:t>
      </w:r>
    </w:p>
    <w:p w:rsidR="00FC41E6" w:rsidRPr="00FC41E6" w:rsidRDefault="00FC41E6" w:rsidP="00FC41E6">
      <w:pPr>
        <w:pStyle w:val="Default"/>
      </w:pPr>
    </w:p>
    <w:p w:rsidR="005D46AA" w:rsidRDefault="005D46AA" w:rsidP="00FC41E6">
      <w:pPr>
        <w:pStyle w:val="CM23"/>
        <w:spacing w:after="270" w:line="276" w:lineRule="atLeast"/>
        <w:ind w:left="652"/>
        <w:rPr>
          <w:rFonts w:ascii="OLDJDC+ArialMT" w:hAnsi="OLDJDC+ArialMT" w:cs="OLDJDC+ArialMT"/>
          <w:sz w:val="23"/>
          <w:szCs w:val="23"/>
        </w:rPr>
      </w:pPr>
      <w:r>
        <w:rPr>
          <w:rFonts w:ascii="OLDJDC+ArialMT" w:hAnsi="OLDJDC+ArialMT" w:cs="OLDJDC+ArialMT"/>
          <w:sz w:val="23"/>
          <w:szCs w:val="23"/>
        </w:rPr>
        <w:t>“</w:t>
      </w:r>
      <w:proofErr w:type="gramStart"/>
      <w:r>
        <w:rPr>
          <w:rFonts w:ascii="OLDJDC+ArialMT" w:hAnsi="OLDJDC+ArialMT" w:cs="OLDJDC+ArialMT"/>
          <w:sz w:val="23"/>
          <w:szCs w:val="23"/>
        </w:rPr>
        <w:t>development</w:t>
      </w:r>
      <w:proofErr w:type="gramEnd"/>
      <w:r>
        <w:rPr>
          <w:rFonts w:ascii="OLDJDC+ArialMT" w:hAnsi="OLDJDC+ArialMT" w:cs="OLDJDC+ArialMT"/>
          <w:sz w:val="23"/>
          <w:szCs w:val="23"/>
        </w:rPr>
        <w:t xml:space="preserve"> shall be guided by the principles, policies and Indicative Development Plan for the Parliamentary Zone set out in the Master Plan for the Parliamentary Zone at Appendix T.6.” </w:t>
      </w:r>
    </w:p>
    <w:p w:rsidR="005D46AA" w:rsidRDefault="005D46AA">
      <w:pPr>
        <w:pStyle w:val="CM23"/>
        <w:spacing w:after="270" w:line="276" w:lineRule="atLeast"/>
        <w:ind w:left="720" w:hanging="720"/>
        <w:rPr>
          <w:rFonts w:ascii="OLDJDC+ArialMT" w:hAnsi="OLDJDC+ArialMT" w:cs="OLDJDC+ArialMT"/>
          <w:sz w:val="23"/>
          <w:szCs w:val="23"/>
        </w:rPr>
      </w:pPr>
      <w:r>
        <w:rPr>
          <w:rFonts w:ascii="OLDJDC+ArialMT" w:hAnsi="OLDJDC+ArialMT" w:cs="OLDJDC+ArialMT"/>
          <w:sz w:val="23"/>
          <w:szCs w:val="23"/>
        </w:rPr>
        <w:t xml:space="preserve">(v) </w:t>
      </w:r>
      <w:r>
        <w:rPr>
          <w:rFonts w:ascii="OLDJDC+ArialMT" w:hAnsi="OLDJDC+ArialMT" w:cs="OLDJDC+ArialMT"/>
          <w:sz w:val="23"/>
          <w:szCs w:val="23"/>
        </w:rPr>
        <w:tab/>
        <w:t xml:space="preserve">In </w:t>
      </w:r>
      <w:r>
        <w:rPr>
          <w:b/>
          <w:bCs/>
          <w:sz w:val="23"/>
          <w:szCs w:val="23"/>
        </w:rPr>
        <w:t>Part Two</w:t>
      </w:r>
      <w:r>
        <w:rPr>
          <w:rFonts w:ascii="OLDJDC+ArialMT" w:hAnsi="OLDJDC+ArialMT" w:cs="OLDJDC+ArialMT"/>
          <w:sz w:val="23"/>
          <w:szCs w:val="23"/>
        </w:rPr>
        <w:t xml:space="preserve"> of the Plan, deleting Figure 29 ( Parliamentary Zone Development Plan) and deleting the second dot point on the page previous to Figure 29 requiring the Authority to consider completion of a detailed development plan and program for the Parliamentary Zone </w:t>
      </w:r>
    </w:p>
    <w:p w:rsidR="005D46AA" w:rsidRDefault="005D46AA" w:rsidP="005D46AA">
      <w:pPr>
        <w:pStyle w:val="CM23"/>
        <w:spacing w:after="212" w:line="276" w:lineRule="atLeast"/>
        <w:ind w:left="720" w:hanging="788"/>
        <w:rPr>
          <w:rFonts w:ascii="OLDJDC+ArialMT" w:hAnsi="OLDJDC+ArialMT" w:cs="OLDJDC+ArialMT"/>
          <w:sz w:val="23"/>
          <w:szCs w:val="23"/>
        </w:rPr>
      </w:pPr>
      <w:proofErr w:type="gramStart"/>
      <w:r>
        <w:rPr>
          <w:rFonts w:ascii="OLDJDC+ArialMT" w:hAnsi="OLDJDC+ArialMT" w:cs="OLDJDC+ArialMT"/>
          <w:sz w:val="23"/>
          <w:szCs w:val="23"/>
        </w:rPr>
        <w:t xml:space="preserve">(vi) </w:t>
      </w:r>
      <w:r>
        <w:rPr>
          <w:rFonts w:ascii="OLDJDC+ArialMT" w:hAnsi="OLDJDC+ArialMT" w:cs="OLDJDC+ArialMT"/>
          <w:sz w:val="23"/>
          <w:szCs w:val="23"/>
        </w:rPr>
        <w:tab/>
        <w:t>Replacing</w:t>
      </w:r>
      <w:proofErr w:type="gramEnd"/>
      <w:r>
        <w:rPr>
          <w:rFonts w:ascii="OLDJDC+ArialMT" w:hAnsi="OLDJDC+ArialMT" w:cs="OLDJDC+ArialMT"/>
          <w:sz w:val="23"/>
          <w:szCs w:val="23"/>
        </w:rPr>
        <w:t xml:space="preserve"> </w:t>
      </w:r>
      <w:r>
        <w:rPr>
          <w:b/>
          <w:bCs/>
          <w:sz w:val="23"/>
          <w:szCs w:val="23"/>
        </w:rPr>
        <w:t xml:space="preserve">Figure 5 – The Central National Area (The </w:t>
      </w:r>
      <w:proofErr w:type="spellStart"/>
      <w:r>
        <w:rPr>
          <w:b/>
          <w:bCs/>
          <w:sz w:val="23"/>
          <w:szCs w:val="23"/>
        </w:rPr>
        <w:t>ParliamentaryZone</w:t>
      </w:r>
      <w:proofErr w:type="spellEnd"/>
      <w:r>
        <w:rPr>
          <w:b/>
          <w:bCs/>
          <w:sz w:val="23"/>
          <w:szCs w:val="23"/>
        </w:rPr>
        <w:t>)</w:t>
      </w:r>
      <w:r>
        <w:rPr>
          <w:rFonts w:ascii="OLDJDC+ArialMT" w:hAnsi="OLDJDC+ArialMT" w:cs="OLDJDC+ArialMT"/>
          <w:sz w:val="23"/>
          <w:szCs w:val="23"/>
        </w:rPr>
        <w:t xml:space="preserve"> of the Plan with an amended </w:t>
      </w:r>
      <w:r>
        <w:rPr>
          <w:b/>
          <w:bCs/>
          <w:sz w:val="23"/>
          <w:szCs w:val="23"/>
        </w:rPr>
        <w:t>Figure 5</w:t>
      </w:r>
      <w:r>
        <w:rPr>
          <w:rFonts w:ascii="OLDJDC+ArialMT" w:hAnsi="OLDJDC+ArialMT" w:cs="OLDJDC+ArialMT"/>
          <w:sz w:val="23"/>
          <w:szCs w:val="23"/>
        </w:rPr>
        <w:t xml:space="preserve"> (as at Attachment B). </w:t>
      </w:r>
    </w:p>
    <w:p w:rsidR="005D46AA" w:rsidRDefault="005D46AA" w:rsidP="005D46AA">
      <w:pPr>
        <w:pStyle w:val="CM23"/>
        <w:spacing w:after="270" w:line="276" w:lineRule="atLeast"/>
        <w:ind w:left="720" w:firstLine="720"/>
        <w:rPr>
          <w:rFonts w:ascii="OLDJDC+ArialMT" w:hAnsi="OLDJDC+ArialMT" w:cs="OLDJDC+ArialMT"/>
          <w:sz w:val="23"/>
          <w:szCs w:val="23"/>
        </w:rPr>
      </w:pPr>
      <w:proofErr w:type="gramStart"/>
      <w:r>
        <w:rPr>
          <w:rFonts w:ascii="OLDJDC+ArialMT" w:hAnsi="OLDJDC+ArialMT" w:cs="OLDJDC+ArialMT"/>
          <w:sz w:val="23"/>
          <w:szCs w:val="23"/>
        </w:rPr>
        <w:t>and</w:t>
      </w:r>
      <w:proofErr w:type="gramEnd"/>
      <w:r>
        <w:rPr>
          <w:rFonts w:ascii="OLDJDC+ArialMT" w:hAnsi="OLDJDC+ArialMT" w:cs="OLDJDC+ArialMT"/>
          <w:sz w:val="23"/>
          <w:szCs w:val="23"/>
        </w:rPr>
        <w:t xml:space="preserve"> </w:t>
      </w:r>
    </w:p>
    <w:p w:rsidR="005D46AA" w:rsidRDefault="005D46AA" w:rsidP="005D46AA">
      <w:pPr>
        <w:pStyle w:val="Default"/>
        <w:spacing w:line="276" w:lineRule="atLeast"/>
        <w:ind w:left="720" w:hanging="720"/>
        <w:rPr>
          <w:color w:val="auto"/>
          <w:sz w:val="23"/>
          <w:szCs w:val="23"/>
        </w:rPr>
      </w:pPr>
      <w:proofErr w:type="gramStart"/>
      <w:r>
        <w:rPr>
          <w:rFonts w:ascii="OLDJDC+ArialMT" w:hAnsi="OLDJDC+ArialMT" w:cs="OLDJDC+ArialMT"/>
          <w:color w:val="auto"/>
          <w:sz w:val="23"/>
          <w:szCs w:val="23"/>
        </w:rPr>
        <w:t xml:space="preserve">(vi) </w:t>
      </w:r>
      <w:r>
        <w:rPr>
          <w:rFonts w:ascii="OLDJDC+ArialMT" w:hAnsi="OLDJDC+ArialMT" w:cs="OLDJDC+ArialMT"/>
          <w:color w:val="auto"/>
          <w:sz w:val="23"/>
          <w:szCs w:val="23"/>
        </w:rPr>
        <w:tab/>
        <w:t>Inserting</w:t>
      </w:r>
      <w:proofErr w:type="gramEnd"/>
      <w:r>
        <w:rPr>
          <w:rFonts w:ascii="OLDJDC+ArialMT" w:hAnsi="OLDJDC+ArialMT" w:cs="OLDJDC+ArialMT"/>
          <w:color w:val="auto"/>
          <w:sz w:val="23"/>
          <w:szCs w:val="23"/>
        </w:rPr>
        <w:t xml:space="preserve"> the Master Plan for the Parliamentary Zone (Attachment A) into the </w:t>
      </w:r>
      <w:r>
        <w:rPr>
          <w:b/>
          <w:bCs/>
          <w:color w:val="auto"/>
          <w:sz w:val="23"/>
          <w:szCs w:val="23"/>
        </w:rPr>
        <w:t>Appendices</w:t>
      </w:r>
      <w:r>
        <w:rPr>
          <w:rFonts w:ascii="OLDJDC+ArialMT" w:hAnsi="OLDJDC+ArialMT" w:cs="OLDJDC+ArialMT"/>
          <w:color w:val="auto"/>
          <w:sz w:val="23"/>
          <w:szCs w:val="23"/>
        </w:rPr>
        <w:t xml:space="preserve"> section of the Plan </w:t>
      </w:r>
      <w:r>
        <w:rPr>
          <w:b/>
          <w:bCs/>
          <w:color w:val="auto"/>
          <w:sz w:val="23"/>
          <w:szCs w:val="23"/>
        </w:rPr>
        <w:t xml:space="preserve">as Appendix T.6 – Master Plan for the Parliamentary Zone. </w:t>
      </w:r>
    </w:p>
    <w:p w:rsidR="005D46AA" w:rsidRDefault="00276DB3" w:rsidP="00276DB3">
      <w:pPr>
        <w:pStyle w:val="CM1"/>
        <w:spacing w:after="330"/>
        <w:jc w:val="right"/>
        <w:rPr>
          <w:sz w:val="23"/>
          <w:szCs w:val="23"/>
        </w:rPr>
      </w:pPr>
      <w:r>
        <w:rPr>
          <w:b/>
          <w:bCs/>
          <w:sz w:val="23"/>
          <w:szCs w:val="23"/>
        </w:rPr>
        <w:br w:type="page"/>
      </w:r>
      <w:r w:rsidR="005D46AA">
        <w:rPr>
          <w:b/>
          <w:bCs/>
          <w:sz w:val="23"/>
          <w:szCs w:val="23"/>
        </w:rPr>
        <w:lastRenderedPageBreak/>
        <w:t xml:space="preserve">ATTACHMENT A </w:t>
      </w:r>
    </w:p>
    <w:p w:rsidR="005D46AA" w:rsidRDefault="005D46AA">
      <w:pPr>
        <w:pStyle w:val="CM23"/>
        <w:spacing w:after="270"/>
        <w:rPr>
          <w:sz w:val="23"/>
          <w:szCs w:val="23"/>
        </w:rPr>
      </w:pPr>
      <w:r>
        <w:rPr>
          <w:b/>
          <w:bCs/>
          <w:sz w:val="23"/>
          <w:szCs w:val="23"/>
        </w:rPr>
        <w:t xml:space="preserve">APPENDIX T.6 </w:t>
      </w:r>
    </w:p>
    <w:p w:rsidR="005D46AA" w:rsidRDefault="005D46AA">
      <w:pPr>
        <w:pStyle w:val="CM24"/>
        <w:spacing w:after="550"/>
        <w:rPr>
          <w:sz w:val="23"/>
          <w:szCs w:val="23"/>
        </w:rPr>
      </w:pPr>
      <w:r>
        <w:rPr>
          <w:b/>
          <w:bCs/>
          <w:sz w:val="23"/>
          <w:szCs w:val="23"/>
        </w:rPr>
        <w:t xml:space="preserve">MASTER PLAN FOR THE PARLIAMENTARY ZONE </w:t>
      </w:r>
    </w:p>
    <w:p w:rsidR="005D46AA" w:rsidRDefault="005D46AA">
      <w:pPr>
        <w:pStyle w:val="Default"/>
        <w:rPr>
          <w:color w:val="auto"/>
          <w:sz w:val="23"/>
          <w:szCs w:val="23"/>
        </w:rPr>
      </w:pPr>
      <w:r>
        <w:rPr>
          <w:b/>
          <w:bCs/>
          <w:color w:val="auto"/>
          <w:sz w:val="23"/>
          <w:szCs w:val="23"/>
        </w:rPr>
        <w:t xml:space="preserve">PREAMBLE </w:t>
      </w:r>
    </w:p>
    <w:p w:rsidR="005D46AA" w:rsidRDefault="005D46AA" w:rsidP="005D46AA">
      <w:pPr>
        <w:pStyle w:val="Default"/>
      </w:pPr>
      <w:r>
        <w:rPr>
          <w:color w:val="auto"/>
        </w:rPr>
        <w:t xml:space="preserve">The Walter Burley Griffin Plan for Canberra was structured on two </w:t>
      </w:r>
      <w:proofErr w:type="spellStart"/>
      <w:r>
        <w:rPr>
          <w:color w:val="auto"/>
        </w:rPr>
        <w:t>organising</w:t>
      </w:r>
      <w:proofErr w:type="spellEnd"/>
      <w:r>
        <w:rPr>
          <w:color w:val="auto"/>
        </w:rPr>
        <w:t xml:space="preserve"> lines </w:t>
      </w:r>
      <w:r>
        <w:t xml:space="preserve">– the Land Axis and the Water Axis – and on the great triangle, aligned on the mountains, which created the basic circulation system connecting the government </w:t>
      </w:r>
      <w:proofErr w:type="spellStart"/>
      <w:r>
        <w:t>centre</w:t>
      </w:r>
      <w:proofErr w:type="spellEnd"/>
      <w:r>
        <w:t xml:space="preserve"> south of the lake to urban </w:t>
      </w:r>
      <w:proofErr w:type="spellStart"/>
      <w:r>
        <w:t>centres</w:t>
      </w:r>
      <w:proofErr w:type="spellEnd"/>
      <w:r>
        <w:t xml:space="preserve"> north of the lake. Griffin’s plan for Canberra </w:t>
      </w:r>
      <w:proofErr w:type="spellStart"/>
      <w:r>
        <w:t>symbolised</w:t>
      </w:r>
      <w:proofErr w:type="spellEnd"/>
      <w:r>
        <w:t xml:space="preserve"> democracy and was designed to reflect the values of an emerging nation. </w:t>
      </w:r>
    </w:p>
    <w:p w:rsidR="005D46AA" w:rsidRDefault="005D46AA" w:rsidP="005D46AA">
      <w:pPr>
        <w:pStyle w:val="Default"/>
      </w:pPr>
    </w:p>
    <w:p w:rsidR="005D46AA" w:rsidRDefault="005D46AA">
      <w:pPr>
        <w:pStyle w:val="CM23"/>
        <w:spacing w:after="270" w:line="276" w:lineRule="atLeast"/>
        <w:rPr>
          <w:rFonts w:ascii="OLDJDC+ArialMT" w:hAnsi="OLDJDC+ArialMT" w:cs="OLDJDC+ArialMT"/>
          <w:sz w:val="23"/>
          <w:szCs w:val="23"/>
        </w:rPr>
      </w:pPr>
      <w:r>
        <w:rPr>
          <w:rFonts w:ascii="OLDJDC+ArialMT" w:hAnsi="OLDJDC+ArialMT" w:cs="OLDJDC+ArialMT"/>
          <w:sz w:val="23"/>
          <w:szCs w:val="23"/>
        </w:rPr>
        <w:t xml:space="preserve">In 1998 the Commonwealth Government announced that the National Capital Authority would undertake a strategic review of the Parliamentary Zone and initiate the development of a master plan for that area. </w:t>
      </w:r>
    </w:p>
    <w:p w:rsidR="005D46AA" w:rsidRDefault="005D46AA">
      <w:pPr>
        <w:pStyle w:val="CM23"/>
        <w:spacing w:after="270" w:line="276" w:lineRule="atLeast"/>
        <w:rPr>
          <w:rFonts w:ascii="OLDJDC+ArialMT" w:hAnsi="OLDJDC+ArialMT" w:cs="OLDJDC+ArialMT"/>
          <w:sz w:val="23"/>
          <w:szCs w:val="23"/>
        </w:rPr>
      </w:pPr>
      <w:r>
        <w:rPr>
          <w:rFonts w:ascii="OLDJDC+ArialMT" w:hAnsi="OLDJDC+ArialMT" w:cs="OLDJDC+ArialMT"/>
          <w:sz w:val="23"/>
          <w:szCs w:val="23"/>
        </w:rPr>
        <w:t xml:space="preserve">The review of the Zone, as a focal point in the Griffin plan, was aimed at refreshing and promulgating the historical visions for the Zone. The review also focused on finding an innovative and practical means of translating a new vision into reality. </w:t>
      </w:r>
    </w:p>
    <w:p w:rsidR="005D46AA" w:rsidRDefault="005D46AA">
      <w:pPr>
        <w:pStyle w:val="CM23"/>
        <w:spacing w:after="270" w:line="276" w:lineRule="atLeast"/>
        <w:rPr>
          <w:rFonts w:ascii="OLDJDC+ArialMT" w:hAnsi="OLDJDC+ArialMT" w:cs="OLDJDC+ArialMT"/>
          <w:sz w:val="23"/>
          <w:szCs w:val="23"/>
        </w:rPr>
      </w:pPr>
      <w:r>
        <w:rPr>
          <w:rFonts w:ascii="OLDJDC+ArialMT" w:hAnsi="OLDJDC+ArialMT" w:cs="OLDJDC+ArialMT"/>
          <w:sz w:val="23"/>
          <w:szCs w:val="23"/>
        </w:rPr>
        <w:t xml:space="preserve">The Authority carried out the Review with the assistance of a Parliamentary Zone Advisory Panel. The Panel was required to advise on the review process and on the future management of the Zone. The work was completed by the Authority and published in 2000 as </w:t>
      </w:r>
      <w:r>
        <w:rPr>
          <w:rFonts w:ascii="OLDING+Arial" w:hAnsi="OLDING+Arial" w:cs="OLDING+Arial"/>
          <w:sz w:val="23"/>
          <w:szCs w:val="23"/>
        </w:rPr>
        <w:t>The Parliamentary Zone Review Outcomes</w:t>
      </w:r>
      <w:r>
        <w:rPr>
          <w:rFonts w:ascii="OLDJDC+ArialMT" w:hAnsi="OLDJDC+ArialMT" w:cs="OLDJDC+ArialMT"/>
          <w:sz w:val="23"/>
          <w:szCs w:val="23"/>
        </w:rPr>
        <w:t xml:space="preserve">. Amendment of the National Capital Plan will give a statutory basis to the policy outcomes of the Review. </w:t>
      </w:r>
    </w:p>
    <w:p w:rsidR="005D46AA" w:rsidRDefault="005D46AA">
      <w:pPr>
        <w:pStyle w:val="CM23"/>
        <w:spacing w:after="270" w:line="278" w:lineRule="atLeast"/>
        <w:rPr>
          <w:rFonts w:ascii="OLDJDC+ArialMT" w:hAnsi="OLDJDC+ArialMT" w:cs="OLDJDC+ArialMT"/>
          <w:sz w:val="23"/>
          <w:szCs w:val="23"/>
        </w:rPr>
      </w:pPr>
      <w:r>
        <w:rPr>
          <w:rFonts w:ascii="OLDJDC+ArialMT" w:hAnsi="OLDJDC+ArialMT" w:cs="OLDJDC+ArialMT"/>
          <w:sz w:val="23"/>
          <w:szCs w:val="23"/>
        </w:rPr>
        <w:t xml:space="preserve">Key results from the </w:t>
      </w:r>
      <w:r>
        <w:rPr>
          <w:rFonts w:ascii="OLDING+Arial" w:hAnsi="OLDING+Arial" w:cs="OLDING+Arial"/>
          <w:sz w:val="23"/>
          <w:szCs w:val="23"/>
        </w:rPr>
        <w:t>Outcomes</w:t>
      </w:r>
      <w:r>
        <w:rPr>
          <w:rFonts w:ascii="OLDJDC+ArialMT" w:hAnsi="OLDJDC+ArialMT" w:cs="OLDJDC+ArialMT"/>
          <w:sz w:val="23"/>
          <w:szCs w:val="23"/>
        </w:rPr>
        <w:t xml:space="preserve"> report are incorporated in the master plan as the first step towards a contemporary formal Commonwealth Government statement about the </w:t>
      </w:r>
      <w:proofErr w:type="gramStart"/>
      <w:r>
        <w:rPr>
          <w:rFonts w:ascii="OLDJDC+ArialMT" w:hAnsi="OLDJDC+ArialMT" w:cs="OLDJDC+ArialMT"/>
          <w:sz w:val="23"/>
          <w:szCs w:val="23"/>
        </w:rPr>
        <w:t>physical,</w:t>
      </w:r>
      <w:proofErr w:type="gramEnd"/>
      <w:r>
        <w:rPr>
          <w:rFonts w:ascii="OLDJDC+ArialMT" w:hAnsi="OLDJDC+ArialMT" w:cs="OLDJDC+ArialMT"/>
          <w:sz w:val="23"/>
          <w:szCs w:val="23"/>
        </w:rPr>
        <w:t xml:space="preserve"> and cultural development and management of the </w:t>
      </w:r>
      <w:proofErr w:type="spellStart"/>
      <w:r>
        <w:rPr>
          <w:rFonts w:ascii="OLDJDC+ArialMT" w:hAnsi="OLDJDC+ArialMT" w:cs="OLDJDC+ArialMT"/>
          <w:sz w:val="23"/>
          <w:szCs w:val="23"/>
        </w:rPr>
        <w:t>centrepiece</w:t>
      </w:r>
      <w:proofErr w:type="spellEnd"/>
      <w:r>
        <w:rPr>
          <w:rFonts w:ascii="OLDJDC+ArialMT" w:hAnsi="OLDJDC+ArialMT" w:cs="OLDJDC+ArialMT"/>
          <w:sz w:val="23"/>
          <w:szCs w:val="23"/>
        </w:rPr>
        <w:t xml:space="preserve"> of the National Capital. </w:t>
      </w:r>
    </w:p>
    <w:p w:rsidR="005D46AA" w:rsidRDefault="005D46AA">
      <w:pPr>
        <w:pStyle w:val="CM23"/>
        <w:spacing w:after="270" w:line="276" w:lineRule="atLeast"/>
        <w:rPr>
          <w:rFonts w:ascii="OLDJDC+ArialMT" w:hAnsi="OLDJDC+ArialMT" w:cs="OLDJDC+ArialMT"/>
          <w:sz w:val="23"/>
          <w:szCs w:val="23"/>
        </w:rPr>
      </w:pPr>
      <w:r>
        <w:rPr>
          <w:rFonts w:ascii="OLDJDC+ArialMT" w:hAnsi="OLDJDC+ArialMT" w:cs="OLDJDC+ArialMT"/>
          <w:sz w:val="23"/>
          <w:szCs w:val="23"/>
        </w:rPr>
        <w:t xml:space="preserve">This master plan is intended to guide decisions relating to development, cultural and physical planning and management within the Parliamentary Zone.  It is intended to be a “living” document and, where necessary, subject to successive amendment and further studies as the key outcomes </w:t>
      </w:r>
      <w:proofErr w:type="gramStart"/>
      <w:r>
        <w:rPr>
          <w:rFonts w:ascii="OLDJDC+ArialMT" w:hAnsi="OLDJDC+ArialMT" w:cs="OLDJDC+ArialMT"/>
          <w:sz w:val="23"/>
          <w:szCs w:val="23"/>
        </w:rPr>
        <w:t>are</w:t>
      </w:r>
      <w:proofErr w:type="gramEnd"/>
      <w:r>
        <w:rPr>
          <w:rFonts w:ascii="OLDJDC+ArialMT" w:hAnsi="OLDJDC+ArialMT" w:cs="OLDJDC+ArialMT"/>
          <w:sz w:val="23"/>
          <w:szCs w:val="23"/>
        </w:rPr>
        <w:t xml:space="preserve"> implemented incrementally. </w:t>
      </w:r>
    </w:p>
    <w:p w:rsidR="005D46AA" w:rsidRDefault="005D46AA">
      <w:pPr>
        <w:pStyle w:val="CM23"/>
        <w:spacing w:after="270" w:line="278" w:lineRule="atLeast"/>
        <w:rPr>
          <w:rFonts w:ascii="OLDJDC+ArialMT" w:hAnsi="OLDJDC+ArialMT" w:cs="OLDJDC+ArialMT"/>
          <w:sz w:val="23"/>
          <w:szCs w:val="23"/>
        </w:rPr>
      </w:pPr>
      <w:r>
        <w:rPr>
          <w:rFonts w:ascii="OLDJDC+ArialMT" w:hAnsi="OLDJDC+ArialMT" w:cs="OLDJDC+ArialMT"/>
          <w:sz w:val="23"/>
          <w:szCs w:val="23"/>
        </w:rPr>
        <w:t xml:space="preserve">In its present form, this master plan comprises: </w:t>
      </w:r>
    </w:p>
    <w:p w:rsidR="005D46AA" w:rsidRDefault="005D46AA" w:rsidP="005D46AA">
      <w:pPr>
        <w:pStyle w:val="Default"/>
        <w:numPr>
          <w:ilvl w:val="0"/>
          <w:numId w:val="18"/>
        </w:numPr>
        <w:rPr>
          <w:rFonts w:ascii="OLDJDC+ArialMT" w:hAnsi="OLDJDC+ArialMT" w:cs="OLDJDC+ArialMT"/>
          <w:color w:val="auto"/>
          <w:sz w:val="23"/>
          <w:szCs w:val="23"/>
        </w:rPr>
      </w:pPr>
      <w:r>
        <w:rPr>
          <w:rFonts w:ascii="OLDJDC+ArialMT" w:hAnsi="OLDJDC+ArialMT" w:cs="OLDJDC+ArialMT"/>
          <w:color w:val="auto"/>
          <w:sz w:val="23"/>
          <w:szCs w:val="23"/>
        </w:rPr>
        <w:t xml:space="preserve">A statement of principles; </w:t>
      </w:r>
    </w:p>
    <w:p w:rsidR="005D46AA" w:rsidRDefault="005D46AA" w:rsidP="005D46AA">
      <w:pPr>
        <w:pStyle w:val="Default"/>
        <w:numPr>
          <w:ilvl w:val="0"/>
          <w:numId w:val="18"/>
        </w:numPr>
        <w:rPr>
          <w:rFonts w:ascii="OLDJDC+ArialMT" w:hAnsi="OLDJDC+ArialMT" w:cs="OLDJDC+ArialMT"/>
          <w:color w:val="auto"/>
          <w:sz w:val="23"/>
          <w:szCs w:val="23"/>
        </w:rPr>
      </w:pPr>
      <w:r>
        <w:rPr>
          <w:rFonts w:ascii="OLDJDC+ArialMT" w:hAnsi="OLDJDC+ArialMT" w:cs="OLDJDC+ArialMT"/>
          <w:color w:val="auto"/>
          <w:sz w:val="23"/>
          <w:szCs w:val="23"/>
        </w:rPr>
        <w:t xml:space="preserve">A statement of objectives and intentions; </w:t>
      </w:r>
    </w:p>
    <w:p w:rsidR="005D46AA" w:rsidRDefault="005D46AA" w:rsidP="005D46AA">
      <w:pPr>
        <w:pStyle w:val="Default"/>
        <w:numPr>
          <w:ilvl w:val="0"/>
          <w:numId w:val="18"/>
        </w:numPr>
        <w:rPr>
          <w:rFonts w:ascii="OLDJDC+ArialMT" w:hAnsi="OLDJDC+ArialMT" w:cs="OLDJDC+ArialMT"/>
          <w:color w:val="auto"/>
          <w:sz w:val="23"/>
          <w:szCs w:val="23"/>
        </w:rPr>
      </w:pPr>
      <w:r>
        <w:rPr>
          <w:rFonts w:ascii="OLDJDC+ArialMT" w:hAnsi="OLDJDC+ArialMT" w:cs="OLDJDC+ArialMT"/>
          <w:color w:val="auto"/>
          <w:sz w:val="23"/>
          <w:szCs w:val="23"/>
        </w:rPr>
        <w:t xml:space="preserve">Statements of policy relating to the formation of campuses, land use and development, roads and traffic, pedestrian pathways, orientation and interpretation and tree planting; and </w:t>
      </w:r>
    </w:p>
    <w:p w:rsidR="005D46AA" w:rsidRDefault="005D46AA" w:rsidP="005D46AA">
      <w:pPr>
        <w:pStyle w:val="Default"/>
        <w:numPr>
          <w:ilvl w:val="0"/>
          <w:numId w:val="18"/>
        </w:numPr>
        <w:rPr>
          <w:rFonts w:ascii="OLDJDC+ArialMT" w:hAnsi="OLDJDC+ArialMT" w:cs="OLDJDC+ArialMT"/>
          <w:color w:val="auto"/>
          <w:sz w:val="23"/>
          <w:szCs w:val="23"/>
        </w:rPr>
      </w:pPr>
      <w:r>
        <w:rPr>
          <w:rFonts w:ascii="OLDJDC+ArialMT" w:hAnsi="OLDJDC+ArialMT" w:cs="OLDJDC+ArialMT"/>
          <w:color w:val="auto"/>
          <w:sz w:val="23"/>
          <w:szCs w:val="23"/>
        </w:rPr>
        <w:t xml:space="preserve">An indicative development plan. </w:t>
      </w:r>
    </w:p>
    <w:p w:rsidR="00276DB3" w:rsidRDefault="00276DB3" w:rsidP="00276DB3">
      <w:pPr>
        <w:pStyle w:val="Default"/>
        <w:rPr>
          <w:rFonts w:ascii="OLDJDC+ArialMT" w:hAnsi="OLDJDC+ArialMT" w:cs="OLDJDC+ArialMT"/>
          <w:color w:val="auto"/>
          <w:sz w:val="23"/>
          <w:szCs w:val="23"/>
        </w:rPr>
      </w:pPr>
    </w:p>
    <w:p w:rsidR="005D46AA" w:rsidRDefault="005D46AA" w:rsidP="00276DB3">
      <w:pPr>
        <w:pStyle w:val="CM24"/>
        <w:spacing w:after="550" w:line="276" w:lineRule="atLeast"/>
        <w:rPr>
          <w:rFonts w:ascii="OLDJDC+ArialMT" w:hAnsi="OLDJDC+ArialMT" w:cs="OLDJDC+ArialMT"/>
          <w:sz w:val="23"/>
          <w:szCs w:val="23"/>
        </w:rPr>
      </w:pPr>
      <w:r>
        <w:rPr>
          <w:rFonts w:ascii="OLDJDC+ArialMT" w:hAnsi="OLDJDC+ArialMT" w:cs="OLDJDC+ArialMT"/>
          <w:sz w:val="23"/>
          <w:szCs w:val="23"/>
        </w:rPr>
        <w:t xml:space="preserve">This master plan should be read in conjunction with relevant principles and policies set out elsewhere in this Plan (refer particularly to 1.1 of the Plan) and with relevant </w:t>
      </w:r>
      <w:r>
        <w:rPr>
          <w:rFonts w:ascii="OLDJDC+ArialMT" w:hAnsi="OLDJDC+ArialMT" w:cs="OLDJDC+ArialMT"/>
          <w:sz w:val="23"/>
          <w:szCs w:val="23"/>
        </w:rPr>
        <w:lastRenderedPageBreak/>
        <w:t xml:space="preserve">Conservation Master Plans. </w:t>
      </w:r>
    </w:p>
    <w:p w:rsidR="005D46AA" w:rsidRDefault="005D46AA">
      <w:pPr>
        <w:pStyle w:val="CM23"/>
        <w:spacing w:after="210" w:line="278" w:lineRule="atLeast"/>
        <w:rPr>
          <w:sz w:val="23"/>
          <w:szCs w:val="23"/>
        </w:rPr>
      </w:pPr>
      <w:r>
        <w:rPr>
          <w:b/>
          <w:bCs/>
          <w:sz w:val="23"/>
          <w:szCs w:val="23"/>
        </w:rPr>
        <w:t xml:space="preserve">STATEMENT OF PRINCIPLES </w:t>
      </w:r>
    </w:p>
    <w:p w:rsidR="005D46AA" w:rsidRDefault="005D46AA">
      <w:pPr>
        <w:pStyle w:val="CM23"/>
        <w:spacing w:after="270" w:line="278" w:lineRule="atLeast"/>
        <w:rPr>
          <w:rFonts w:ascii="OLDJDC+ArialMT" w:hAnsi="OLDJDC+ArialMT" w:cs="OLDJDC+ArialMT"/>
          <w:sz w:val="23"/>
          <w:szCs w:val="23"/>
        </w:rPr>
      </w:pPr>
      <w:r>
        <w:rPr>
          <w:rFonts w:ascii="OLDJDC+ArialMT" w:hAnsi="OLDJDC+ArialMT" w:cs="OLDJDC+ArialMT"/>
          <w:sz w:val="23"/>
          <w:szCs w:val="23"/>
        </w:rPr>
        <w:t xml:space="preserve">The Parliamentary Zone will be given meaning as </w:t>
      </w:r>
      <w:r>
        <w:rPr>
          <w:rFonts w:ascii="OLDING+Arial" w:hAnsi="OLDING+Arial" w:cs="OLDING+Arial"/>
          <w:sz w:val="23"/>
          <w:szCs w:val="23"/>
        </w:rPr>
        <w:t xml:space="preserve">the place of the people, </w:t>
      </w:r>
      <w:r>
        <w:rPr>
          <w:rFonts w:ascii="OLDJDC+ArialMT" w:hAnsi="OLDJDC+ArialMT" w:cs="OLDJDC+ArialMT"/>
          <w:sz w:val="23"/>
          <w:szCs w:val="23"/>
        </w:rPr>
        <w:t xml:space="preserve">accessible to all Australians so that they can more fully understand and appreciate the collective experience and rich diversity of this country. </w:t>
      </w:r>
    </w:p>
    <w:p w:rsidR="005D46AA" w:rsidRDefault="005D46AA">
      <w:pPr>
        <w:pStyle w:val="CM23"/>
        <w:spacing w:after="270" w:line="278" w:lineRule="atLeast"/>
        <w:rPr>
          <w:rFonts w:ascii="OLDJDC+ArialMT" w:hAnsi="OLDJDC+ArialMT" w:cs="OLDJDC+ArialMT"/>
          <w:sz w:val="23"/>
          <w:szCs w:val="23"/>
        </w:rPr>
      </w:pPr>
      <w:r>
        <w:rPr>
          <w:rFonts w:ascii="OLDJDC+ArialMT" w:hAnsi="OLDJDC+ArialMT" w:cs="OLDJDC+ArialMT"/>
          <w:sz w:val="23"/>
          <w:szCs w:val="23"/>
        </w:rPr>
        <w:t xml:space="preserve">To do this, </w:t>
      </w:r>
      <w:r w:rsidRPr="005D46AA">
        <w:rPr>
          <w:rFonts w:ascii="OLDING+Arial" w:hAnsi="OLDING+Arial" w:cs="OLDING+Arial"/>
          <w:i/>
          <w:iCs/>
          <w:sz w:val="23"/>
          <w:szCs w:val="23"/>
        </w:rPr>
        <w:t>the place of the people</w:t>
      </w:r>
      <w:r>
        <w:rPr>
          <w:rFonts w:ascii="OLDING+Arial" w:hAnsi="OLDING+Arial" w:cs="OLDING+Arial"/>
          <w:sz w:val="23"/>
          <w:szCs w:val="23"/>
        </w:rPr>
        <w:t xml:space="preserve"> </w:t>
      </w:r>
      <w:r>
        <w:rPr>
          <w:rFonts w:ascii="OLDJDC+ArialMT" w:hAnsi="OLDJDC+ArialMT" w:cs="OLDJDC+ArialMT"/>
          <w:sz w:val="23"/>
          <w:szCs w:val="23"/>
        </w:rPr>
        <w:t xml:space="preserve">must reflect: </w:t>
      </w:r>
    </w:p>
    <w:p w:rsidR="005D46AA" w:rsidRDefault="005D46AA" w:rsidP="005D46AA">
      <w:pPr>
        <w:pStyle w:val="Default"/>
        <w:numPr>
          <w:ilvl w:val="0"/>
          <w:numId w:val="19"/>
        </w:numPr>
        <w:rPr>
          <w:rFonts w:ascii="OLDJDC+ArialMT" w:hAnsi="OLDJDC+ArialMT" w:cs="OLDJDC+ArialMT"/>
          <w:color w:val="auto"/>
          <w:sz w:val="23"/>
          <w:szCs w:val="23"/>
        </w:rPr>
      </w:pPr>
      <w:r>
        <w:rPr>
          <w:rFonts w:ascii="OLDJDC+ArialMT" w:hAnsi="OLDJDC+ArialMT" w:cs="OLDJDC+ArialMT"/>
          <w:color w:val="auto"/>
          <w:sz w:val="23"/>
          <w:szCs w:val="23"/>
        </w:rPr>
        <w:t xml:space="preserve">The political and cultural role of Australia’s Capital; </w:t>
      </w:r>
    </w:p>
    <w:p w:rsidR="005D46AA" w:rsidRDefault="005D46AA" w:rsidP="005D46AA">
      <w:pPr>
        <w:pStyle w:val="Default"/>
        <w:numPr>
          <w:ilvl w:val="0"/>
          <w:numId w:val="19"/>
        </w:numPr>
        <w:rPr>
          <w:rFonts w:ascii="OLDJDC+ArialMT" w:hAnsi="OLDJDC+ArialMT" w:cs="OLDJDC+ArialMT"/>
          <w:color w:val="auto"/>
          <w:sz w:val="23"/>
          <w:szCs w:val="23"/>
        </w:rPr>
      </w:pPr>
      <w:r>
        <w:rPr>
          <w:rFonts w:ascii="OLDJDC+ArialMT" w:hAnsi="OLDJDC+ArialMT" w:cs="OLDJDC+ArialMT"/>
          <w:color w:val="auto"/>
          <w:sz w:val="23"/>
          <w:szCs w:val="23"/>
        </w:rPr>
        <w:t xml:space="preserve">Federation and Australian democracy; </w:t>
      </w:r>
    </w:p>
    <w:p w:rsidR="005D46AA" w:rsidRDefault="005D46AA" w:rsidP="005D46AA">
      <w:pPr>
        <w:pStyle w:val="Default"/>
        <w:numPr>
          <w:ilvl w:val="0"/>
          <w:numId w:val="19"/>
        </w:numPr>
        <w:rPr>
          <w:rFonts w:ascii="OLDJDC+ArialMT" w:hAnsi="OLDJDC+ArialMT" w:cs="OLDJDC+ArialMT"/>
          <w:color w:val="auto"/>
          <w:sz w:val="23"/>
          <w:szCs w:val="23"/>
        </w:rPr>
      </w:pPr>
      <w:r>
        <w:rPr>
          <w:rFonts w:ascii="OLDJDC+ArialMT" w:hAnsi="OLDJDC+ArialMT" w:cs="OLDJDC+ArialMT"/>
          <w:color w:val="auto"/>
          <w:sz w:val="23"/>
          <w:szCs w:val="23"/>
        </w:rPr>
        <w:t xml:space="preserve">The achievements of individual Australians in all areas of </w:t>
      </w:r>
      <w:proofErr w:type="spellStart"/>
      <w:r>
        <w:rPr>
          <w:rFonts w:ascii="OLDJDC+ArialMT" w:hAnsi="OLDJDC+ArialMT" w:cs="OLDJDC+ArialMT"/>
          <w:color w:val="auto"/>
          <w:sz w:val="23"/>
          <w:szCs w:val="23"/>
        </w:rPr>
        <w:t>endeavour</w:t>
      </w:r>
      <w:proofErr w:type="spellEnd"/>
      <w:r>
        <w:rPr>
          <w:rFonts w:ascii="OLDJDC+ArialMT" w:hAnsi="OLDJDC+ArialMT" w:cs="OLDJDC+ArialMT"/>
          <w:color w:val="auto"/>
          <w:sz w:val="23"/>
          <w:szCs w:val="23"/>
        </w:rPr>
        <w:t xml:space="preserve">; </w:t>
      </w:r>
    </w:p>
    <w:p w:rsidR="005D46AA" w:rsidRDefault="005D46AA" w:rsidP="005D46AA">
      <w:pPr>
        <w:pStyle w:val="Default"/>
        <w:numPr>
          <w:ilvl w:val="0"/>
          <w:numId w:val="19"/>
        </w:numPr>
        <w:rPr>
          <w:rFonts w:ascii="OLDJDC+ArialMT" w:hAnsi="OLDJDC+ArialMT" w:cs="OLDJDC+ArialMT"/>
          <w:color w:val="auto"/>
          <w:sz w:val="23"/>
          <w:szCs w:val="23"/>
        </w:rPr>
      </w:pPr>
      <w:r>
        <w:rPr>
          <w:rFonts w:ascii="OLDJDC+ArialMT" w:hAnsi="OLDJDC+ArialMT" w:cs="OLDJDC+ArialMT"/>
          <w:color w:val="auto"/>
          <w:sz w:val="23"/>
          <w:szCs w:val="23"/>
        </w:rPr>
        <w:t xml:space="preserve">The diversity of Australia, its peoples, natural environments, cultures and heritage; and </w:t>
      </w:r>
    </w:p>
    <w:p w:rsidR="005D46AA" w:rsidRDefault="005D46AA" w:rsidP="005D46AA">
      <w:pPr>
        <w:pStyle w:val="Default"/>
        <w:numPr>
          <w:ilvl w:val="0"/>
          <w:numId w:val="19"/>
        </w:numPr>
        <w:rPr>
          <w:rFonts w:ascii="OLDJDC+ArialMT" w:hAnsi="OLDJDC+ArialMT" w:cs="OLDJDC+ArialMT"/>
          <w:color w:val="auto"/>
          <w:sz w:val="23"/>
          <w:szCs w:val="23"/>
        </w:rPr>
      </w:pPr>
      <w:r>
        <w:rPr>
          <w:rFonts w:ascii="OLDJDC+ArialMT" w:hAnsi="OLDJDC+ArialMT" w:cs="OLDJDC+ArialMT"/>
          <w:color w:val="auto"/>
          <w:sz w:val="23"/>
          <w:szCs w:val="23"/>
        </w:rPr>
        <w:t xml:space="preserve">The unique qualities of Australian creativity and craftsmanship. </w:t>
      </w:r>
    </w:p>
    <w:p w:rsidR="005D46AA" w:rsidRDefault="005D46AA">
      <w:pPr>
        <w:pStyle w:val="Default"/>
        <w:rPr>
          <w:rFonts w:ascii="OLDJDC+ArialMT" w:hAnsi="OLDJDC+ArialMT" w:cs="OLDJDC+ArialMT"/>
          <w:color w:val="auto"/>
          <w:sz w:val="23"/>
          <w:szCs w:val="23"/>
        </w:rPr>
      </w:pPr>
    </w:p>
    <w:p w:rsidR="005D46AA" w:rsidRDefault="005D46AA">
      <w:pPr>
        <w:pStyle w:val="CM23"/>
        <w:spacing w:after="270" w:line="278" w:lineRule="atLeast"/>
        <w:rPr>
          <w:rFonts w:ascii="OLDJDC+ArialMT" w:hAnsi="OLDJDC+ArialMT" w:cs="OLDJDC+ArialMT"/>
          <w:sz w:val="23"/>
          <w:szCs w:val="23"/>
        </w:rPr>
      </w:pPr>
      <w:r>
        <w:rPr>
          <w:rFonts w:ascii="OLDING+Arial" w:hAnsi="OLDING+Arial" w:cs="OLDING+Arial"/>
          <w:sz w:val="23"/>
          <w:szCs w:val="23"/>
        </w:rPr>
        <w:t xml:space="preserve">The </w:t>
      </w:r>
      <w:r w:rsidRPr="005D46AA">
        <w:rPr>
          <w:rFonts w:ascii="OLDING+Arial" w:hAnsi="OLDING+Arial" w:cs="OLDING+Arial"/>
          <w:i/>
          <w:iCs/>
          <w:sz w:val="23"/>
          <w:szCs w:val="23"/>
        </w:rPr>
        <w:t>place of the people</w:t>
      </w:r>
      <w:r>
        <w:rPr>
          <w:rFonts w:ascii="OLDING+Arial" w:hAnsi="OLDING+Arial" w:cs="OLDING+Arial"/>
          <w:sz w:val="23"/>
          <w:szCs w:val="23"/>
        </w:rPr>
        <w:t xml:space="preserve"> </w:t>
      </w:r>
      <w:r>
        <w:rPr>
          <w:rFonts w:ascii="OLDJDC+ArialMT" w:hAnsi="OLDJDC+ArialMT" w:cs="OLDJDC+ArialMT"/>
          <w:sz w:val="23"/>
          <w:szCs w:val="23"/>
        </w:rPr>
        <w:t xml:space="preserve">must have: </w:t>
      </w:r>
    </w:p>
    <w:p w:rsidR="005D46AA" w:rsidRDefault="005D46AA" w:rsidP="005D46AA">
      <w:pPr>
        <w:pStyle w:val="Default"/>
        <w:numPr>
          <w:ilvl w:val="0"/>
          <w:numId w:val="20"/>
        </w:numPr>
        <w:rPr>
          <w:rFonts w:ascii="OLDJDC+ArialMT" w:hAnsi="OLDJDC+ArialMT" w:cs="OLDJDC+ArialMT"/>
          <w:color w:val="auto"/>
          <w:sz w:val="23"/>
          <w:szCs w:val="23"/>
        </w:rPr>
      </w:pPr>
      <w:r>
        <w:rPr>
          <w:rFonts w:ascii="OLDJDC+ArialMT" w:hAnsi="OLDJDC+ArialMT" w:cs="OLDJDC+ArialMT"/>
          <w:color w:val="auto"/>
          <w:sz w:val="23"/>
          <w:szCs w:val="23"/>
        </w:rPr>
        <w:t xml:space="preserve">A sense of scale, dignity and openness; </w:t>
      </w:r>
    </w:p>
    <w:p w:rsidR="005D46AA" w:rsidRDefault="005D46AA" w:rsidP="005D46AA">
      <w:pPr>
        <w:pStyle w:val="Default"/>
        <w:numPr>
          <w:ilvl w:val="0"/>
          <w:numId w:val="20"/>
        </w:numPr>
        <w:rPr>
          <w:rFonts w:ascii="OLDJDC+ArialMT" w:hAnsi="OLDJDC+ArialMT" w:cs="OLDJDC+ArialMT"/>
          <w:color w:val="auto"/>
          <w:sz w:val="23"/>
          <w:szCs w:val="23"/>
        </w:rPr>
      </w:pPr>
      <w:r>
        <w:rPr>
          <w:rFonts w:ascii="OLDJDC+ArialMT" w:hAnsi="OLDJDC+ArialMT" w:cs="OLDJDC+ArialMT"/>
          <w:color w:val="auto"/>
          <w:sz w:val="23"/>
          <w:szCs w:val="23"/>
        </w:rPr>
        <w:t xml:space="preserve">A cohesive and comprehensible layout; </w:t>
      </w:r>
    </w:p>
    <w:p w:rsidR="005D46AA" w:rsidRDefault="005D46AA" w:rsidP="005D46AA">
      <w:pPr>
        <w:pStyle w:val="Default"/>
        <w:numPr>
          <w:ilvl w:val="0"/>
          <w:numId w:val="20"/>
        </w:numPr>
        <w:rPr>
          <w:rFonts w:ascii="OLDJDC+ArialMT" w:hAnsi="OLDJDC+ArialMT" w:cs="OLDJDC+ArialMT"/>
          <w:color w:val="auto"/>
          <w:sz w:val="23"/>
          <w:szCs w:val="23"/>
        </w:rPr>
      </w:pPr>
      <w:r>
        <w:rPr>
          <w:rFonts w:ascii="OLDJDC+ArialMT" w:hAnsi="OLDJDC+ArialMT" w:cs="OLDJDC+ArialMT"/>
          <w:color w:val="auto"/>
          <w:sz w:val="23"/>
          <w:szCs w:val="23"/>
        </w:rPr>
        <w:t xml:space="preserve">A large forum for public ceremony and debate; </w:t>
      </w:r>
    </w:p>
    <w:p w:rsidR="005D46AA" w:rsidRDefault="005D46AA" w:rsidP="005D46AA">
      <w:pPr>
        <w:pStyle w:val="Default"/>
        <w:numPr>
          <w:ilvl w:val="0"/>
          <w:numId w:val="20"/>
        </w:numPr>
        <w:rPr>
          <w:rFonts w:ascii="OLDJDC+ArialMT" w:hAnsi="OLDJDC+ArialMT" w:cs="OLDJDC+ArialMT"/>
          <w:color w:val="auto"/>
          <w:sz w:val="23"/>
          <w:szCs w:val="23"/>
        </w:rPr>
      </w:pPr>
      <w:r>
        <w:rPr>
          <w:rFonts w:ascii="OLDJDC+ArialMT" w:hAnsi="OLDJDC+ArialMT" w:cs="OLDJDC+ArialMT"/>
          <w:color w:val="auto"/>
          <w:sz w:val="23"/>
          <w:szCs w:val="23"/>
        </w:rPr>
        <w:t xml:space="preserve">Intimate, enjoyable spaces for individuals and groups; </w:t>
      </w:r>
    </w:p>
    <w:p w:rsidR="005D46AA" w:rsidRDefault="005D46AA" w:rsidP="005D46AA">
      <w:pPr>
        <w:pStyle w:val="Default"/>
        <w:numPr>
          <w:ilvl w:val="0"/>
          <w:numId w:val="20"/>
        </w:numPr>
        <w:rPr>
          <w:rFonts w:ascii="OLDJDC+ArialMT" w:hAnsi="OLDJDC+ArialMT" w:cs="OLDJDC+ArialMT"/>
          <w:color w:val="auto"/>
          <w:sz w:val="23"/>
          <w:szCs w:val="23"/>
        </w:rPr>
      </w:pPr>
      <w:r>
        <w:rPr>
          <w:rFonts w:ascii="OLDJDC+ArialMT" w:hAnsi="OLDJDC+ArialMT" w:cs="OLDJDC+ArialMT"/>
          <w:color w:val="auto"/>
          <w:sz w:val="23"/>
          <w:szCs w:val="23"/>
        </w:rPr>
        <w:t xml:space="preserve">A dynamic program of national, state and regional events; and </w:t>
      </w:r>
    </w:p>
    <w:p w:rsidR="005D46AA" w:rsidRDefault="005D46AA" w:rsidP="005D46AA">
      <w:pPr>
        <w:pStyle w:val="Default"/>
        <w:numPr>
          <w:ilvl w:val="0"/>
          <w:numId w:val="20"/>
        </w:numPr>
        <w:rPr>
          <w:rFonts w:ascii="OLDJDC+ArialMT" w:hAnsi="OLDJDC+ArialMT" w:cs="OLDJDC+ArialMT"/>
          <w:color w:val="auto"/>
          <w:sz w:val="23"/>
          <w:szCs w:val="23"/>
        </w:rPr>
      </w:pPr>
      <w:r>
        <w:rPr>
          <w:rFonts w:ascii="OLDJDC+ArialMT" w:hAnsi="OLDJDC+ArialMT" w:cs="OLDJDC+ArialMT"/>
          <w:color w:val="auto"/>
          <w:sz w:val="23"/>
          <w:szCs w:val="23"/>
        </w:rPr>
        <w:t xml:space="preserve">Public facilities </w:t>
      </w:r>
      <w:proofErr w:type="gramStart"/>
      <w:r>
        <w:rPr>
          <w:rFonts w:ascii="OLDJDC+ArialMT" w:hAnsi="OLDJDC+ArialMT" w:cs="OLDJDC+ArialMT"/>
          <w:color w:val="auto"/>
          <w:sz w:val="23"/>
          <w:szCs w:val="23"/>
        </w:rPr>
        <w:t>that are</w:t>
      </w:r>
      <w:proofErr w:type="gramEnd"/>
      <w:r>
        <w:rPr>
          <w:rFonts w:ascii="OLDJDC+ArialMT" w:hAnsi="OLDJDC+ArialMT" w:cs="OLDJDC+ArialMT"/>
          <w:color w:val="auto"/>
          <w:sz w:val="23"/>
          <w:szCs w:val="23"/>
        </w:rPr>
        <w:t xml:space="preserve"> accessible and affordable. </w:t>
      </w:r>
    </w:p>
    <w:p w:rsidR="005D46AA" w:rsidRDefault="005D46AA">
      <w:pPr>
        <w:pStyle w:val="Default"/>
        <w:rPr>
          <w:rFonts w:ascii="OLDJDC+ArialMT" w:hAnsi="OLDJDC+ArialMT" w:cs="OLDJDC+ArialMT"/>
          <w:color w:val="auto"/>
          <w:sz w:val="23"/>
          <w:szCs w:val="23"/>
        </w:rPr>
      </w:pPr>
    </w:p>
    <w:p w:rsidR="005D46AA" w:rsidRDefault="005D46AA">
      <w:pPr>
        <w:pStyle w:val="CM23"/>
        <w:spacing w:after="212" w:line="278" w:lineRule="atLeast"/>
        <w:rPr>
          <w:sz w:val="23"/>
          <w:szCs w:val="23"/>
        </w:rPr>
      </w:pPr>
      <w:r>
        <w:rPr>
          <w:b/>
          <w:bCs/>
          <w:sz w:val="23"/>
          <w:szCs w:val="23"/>
        </w:rPr>
        <w:t xml:space="preserve">STATEMENT OF OBJECTIVES AND INTENTIONS </w:t>
      </w:r>
    </w:p>
    <w:p w:rsidR="005D46AA" w:rsidRDefault="005D46AA">
      <w:pPr>
        <w:pStyle w:val="CM23"/>
        <w:spacing w:after="270" w:line="278" w:lineRule="atLeast"/>
        <w:rPr>
          <w:rFonts w:ascii="OLDJDC+ArialMT" w:hAnsi="OLDJDC+ArialMT" w:cs="OLDJDC+ArialMT"/>
          <w:sz w:val="23"/>
          <w:szCs w:val="23"/>
        </w:rPr>
      </w:pPr>
      <w:r>
        <w:rPr>
          <w:rFonts w:ascii="OLDJDC+ArialMT" w:hAnsi="OLDJDC+ArialMT" w:cs="OLDJDC+ArialMT"/>
          <w:sz w:val="23"/>
          <w:szCs w:val="23"/>
        </w:rPr>
        <w:t xml:space="preserve">To </w:t>
      </w:r>
      <w:proofErr w:type="spellStart"/>
      <w:r>
        <w:rPr>
          <w:rFonts w:ascii="OLDJDC+ArialMT" w:hAnsi="OLDJDC+ArialMT" w:cs="OLDJDC+ArialMT"/>
          <w:sz w:val="23"/>
          <w:szCs w:val="23"/>
        </w:rPr>
        <w:t>realise</w:t>
      </w:r>
      <w:proofErr w:type="spellEnd"/>
      <w:r>
        <w:rPr>
          <w:rFonts w:ascii="OLDJDC+ArialMT" w:hAnsi="OLDJDC+ArialMT" w:cs="OLDJDC+ArialMT"/>
          <w:sz w:val="23"/>
          <w:szCs w:val="23"/>
        </w:rPr>
        <w:t xml:space="preserve"> the Parliamentary Zone as the place of the people it will be important to: </w:t>
      </w:r>
    </w:p>
    <w:p w:rsidR="005D46AA" w:rsidRDefault="005D46AA" w:rsidP="005D46AA">
      <w:pPr>
        <w:pStyle w:val="Default"/>
        <w:numPr>
          <w:ilvl w:val="0"/>
          <w:numId w:val="21"/>
        </w:numPr>
        <w:rPr>
          <w:rFonts w:ascii="OLDJDC+ArialMT" w:hAnsi="OLDJDC+ArialMT" w:cs="OLDJDC+ArialMT"/>
          <w:color w:val="auto"/>
          <w:sz w:val="23"/>
          <w:szCs w:val="23"/>
        </w:rPr>
      </w:pPr>
      <w:r>
        <w:rPr>
          <w:rFonts w:ascii="OLDJDC+ArialMT" w:hAnsi="OLDJDC+ArialMT" w:cs="OLDJDC+ArialMT"/>
          <w:color w:val="auto"/>
          <w:sz w:val="23"/>
          <w:szCs w:val="23"/>
        </w:rPr>
        <w:t xml:space="preserve">balance politics and culture; </w:t>
      </w:r>
    </w:p>
    <w:p w:rsidR="005D46AA" w:rsidRDefault="005D46AA" w:rsidP="005D46AA">
      <w:pPr>
        <w:pStyle w:val="Default"/>
        <w:numPr>
          <w:ilvl w:val="0"/>
          <w:numId w:val="21"/>
        </w:numPr>
        <w:rPr>
          <w:rFonts w:ascii="OLDJDC+ArialMT" w:hAnsi="OLDJDC+ArialMT" w:cs="OLDJDC+ArialMT"/>
          <w:color w:val="auto"/>
          <w:sz w:val="23"/>
          <w:szCs w:val="23"/>
        </w:rPr>
      </w:pPr>
      <w:r>
        <w:rPr>
          <w:rFonts w:ascii="OLDJDC+ArialMT" w:hAnsi="OLDJDC+ArialMT" w:cs="OLDJDC+ArialMT"/>
          <w:color w:val="auto"/>
          <w:sz w:val="23"/>
          <w:szCs w:val="23"/>
        </w:rPr>
        <w:t xml:space="preserve">welcome people; </w:t>
      </w:r>
    </w:p>
    <w:p w:rsidR="005D46AA" w:rsidRDefault="005D46AA" w:rsidP="005D46AA">
      <w:pPr>
        <w:pStyle w:val="Default"/>
        <w:numPr>
          <w:ilvl w:val="0"/>
          <w:numId w:val="21"/>
        </w:numPr>
        <w:rPr>
          <w:rFonts w:ascii="OLDJDC+ArialMT" w:hAnsi="OLDJDC+ArialMT" w:cs="OLDJDC+ArialMT"/>
          <w:color w:val="auto"/>
          <w:sz w:val="23"/>
          <w:szCs w:val="23"/>
        </w:rPr>
      </w:pPr>
      <w:r>
        <w:rPr>
          <w:rFonts w:ascii="OLDJDC+ArialMT" w:hAnsi="OLDJDC+ArialMT" w:cs="OLDJDC+ArialMT"/>
          <w:color w:val="auto"/>
          <w:sz w:val="23"/>
          <w:szCs w:val="23"/>
        </w:rPr>
        <w:t xml:space="preserve">celebrate Australian history and society; </w:t>
      </w:r>
    </w:p>
    <w:p w:rsidR="005D46AA" w:rsidRDefault="005D46AA" w:rsidP="005D46AA">
      <w:pPr>
        <w:pStyle w:val="Default"/>
        <w:numPr>
          <w:ilvl w:val="0"/>
          <w:numId w:val="21"/>
        </w:numPr>
        <w:rPr>
          <w:rFonts w:ascii="OLDJDC+ArialMT" w:hAnsi="OLDJDC+ArialMT" w:cs="OLDJDC+ArialMT"/>
          <w:color w:val="auto"/>
          <w:sz w:val="23"/>
          <w:szCs w:val="23"/>
        </w:rPr>
      </w:pPr>
      <w:r>
        <w:rPr>
          <w:rFonts w:ascii="OLDJDC+ArialMT" w:hAnsi="OLDJDC+ArialMT" w:cs="OLDJDC+ArialMT"/>
          <w:color w:val="auto"/>
          <w:sz w:val="23"/>
          <w:szCs w:val="23"/>
        </w:rPr>
        <w:t xml:space="preserve">represent Australian excellence; </w:t>
      </w:r>
    </w:p>
    <w:p w:rsidR="005D46AA" w:rsidRDefault="005D46AA" w:rsidP="005D46AA">
      <w:pPr>
        <w:pStyle w:val="Default"/>
        <w:numPr>
          <w:ilvl w:val="0"/>
          <w:numId w:val="21"/>
        </w:numPr>
        <w:rPr>
          <w:rFonts w:ascii="OLDJDC+ArialMT" w:hAnsi="OLDJDC+ArialMT" w:cs="OLDJDC+ArialMT"/>
          <w:color w:val="auto"/>
          <w:sz w:val="23"/>
          <w:szCs w:val="23"/>
        </w:rPr>
      </w:pPr>
      <w:proofErr w:type="spellStart"/>
      <w:r>
        <w:rPr>
          <w:rFonts w:ascii="OLDJDC+ArialMT" w:hAnsi="OLDJDC+ArialMT" w:cs="OLDJDC+ArialMT"/>
          <w:color w:val="auto"/>
          <w:sz w:val="23"/>
          <w:szCs w:val="23"/>
        </w:rPr>
        <w:t>emphasise</w:t>
      </w:r>
      <w:proofErr w:type="spellEnd"/>
      <w:r>
        <w:rPr>
          <w:rFonts w:ascii="OLDJDC+ArialMT" w:hAnsi="OLDJDC+ArialMT" w:cs="OLDJDC+ArialMT"/>
          <w:color w:val="auto"/>
          <w:sz w:val="23"/>
          <w:szCs w:val="23"/>
        </w:rPr>
        <w:t xml:space="preserve"> the importance of the public realm; </w:t>
      </w:r>
    </w:p>
    <w:p w:rsidR="005D46AA" w:rsidRDefault="005D46AA" w:rsidP="005D46AA">
      <w:pPr>
        <w:pStyle w:val="Default"/>
        <w:numPr>
          <w:ilvl w:val="0"/>
          <w:numId w:val="21"/>
        </w:numPr>
        <w:rPr>
          <w:rFonts w:ascii="OLDJDC+ArialMT" w:hAnsi="OLDJDC+ArialMT" w:cs="OLDJDC+ArialMT"/>
          <w:color w:val="auto"/>
          <w:sz w:val="23"/>
          <w:szCs w:val="23"/>
        </w:rPr>
      </w:pPr>
      <w:r>
        <w:rPr>
          <w:rFonts w:ascii="OLDJDC+ArialMT" w:hAnsi="OLDJDC+ArialMT" w:cs="OLDJDC+ArialMT"/>
          <w:color w:val="auto"/>
          <w:sz w:val="23"/>
          <w:szCs w:val="23"/>
        </w:rPr>
        <w:t xml:space="preserve">make access easy and open; </w:t>
      </w:r>
    </w:p>
    <w:p w:rsidR="005D46AA" w:rsidRDefault="005D46AA" w:rsidP="005D46AA">
      <w:pPr>
        <w:pStyle w:val="Default"/>
        <w:numPr>
          <w:ilvl w:val="0"/>
          <w:numId w:val="21"/>
        </w:numPr>
        <w:rPr>
          <w:rFonts w:ascii="OLDJDC+ArialMT" w:hAnsi="OLDJDC+ArialMT" w:cs="OLDJDC+ArialMT"/>
          <w:color w:val="auto"/>
          <w:sz w:val="23"/>
          <w:szCs w:val="23"/>
        </w:rPr>
      </w:pPr>
      <w:r>
        <w:rPr>
          <w:rFonts w:ascii="OLDJDC+ArialMT" w:hAnsi="OLDJDC+ArialMT" w:cs="OLDJDC+ArialMT"/>
          <w:color w:val="auto"/>
          <w:sz w:val="23"/>
          <w:szCs w:val="23"/>
        </w:rPr>
        <w:t xml:space="preserve">reinforce the integrity of the visual structure; </w:t>
      </w:r>
    </w:p>
    <w:p w:rsidR="005D46AA" w:rsidRDefault="005D46AA" w:rsidP="005D46AA">
      <w:pPr>
        <w:pStyle w:val="Default"/>
        <w:numPr>
          <w:ilvl w:val="0"/>
          <w:numId w:val="21"/>
        </w:numPr>
        <w:rPr>
          <w:rFonts w:ascii="OLDJDC+ArialMT" w:hAnsi="OLDJDC+ArialMT" w:cs="OLDJDC+ArialMT"/>
          <w:color w:val="auto"/>
          <w:sz w:val="23"/>
          <w:szCs w:val="23"/>
        </w:rPr>
      </w:pPr>
      <w:r>
        <w:rPr>
          <w:rFonts w:ascii="OLDJDC+ArialMT" w:hAnsi="OLDJDC+ArialMT" w:cs="OLDJDC+ArialMT"/>
          <w:color w:val="auto"/>
          <w:sz w:val="23"/>
          <w:szCs w:val="23"/>
        </w:rPr>
        <w:t xml:space="preserve">strengthen the relationship between buildings and landscape; </w:t>
      </w:r>
    </w:p>
    <w:p w:rsidR="005D46AA" w:rsidRDefault="005D46AA" w:rsidP="005D46AA">
      <w:pPr>
        <w:pStyle w:val="Default"/>
        <w:numPr>
          <w:ilvl w:val="0"/>
          <w:numId w:val="21"/>
        </w:numPr>
        <w:rPr>
          <w:rFonts w:ascii="OLDJDC+ArialMT" w:hAnsi="OLDJDC+ArialMT" w:cs="OLDJDC+ArialMT"/>
          <w:color w:val="auto"/>
          <w:sz w:val="23"/>
          <w:szCs w:val="23"/>
        </w:rPr>
      </w:pPr>
      <w:r>
        <w:rPr>
          <w:rFonts w:ascii="OLDJDC+ArialMT" w:hAnsi="OLDJDC+ArialMT" w:cs="OLDJDC+ArialMT"/>
          <w:color w:val="auto"/>
          <w:sz w:val="23"/>
          <w:szCs w:val="23"/>
        </w:rPr>
        <w:t xml:space="preserve">create a variety of urban spaces; and </w:t>
      </w:r>
    </w:p>
    <w:p w:rsidR="005D46AA" w:rsidRDefault="005D46AA" w:rsidP="005D46AA">
      <w:pPr>
        <w:pStyle w:val="Default"/>
        <w:numPr>
          <w:ilvl w:val="0"/>
          <w:numId w:val="21"/>
        </w:numPr>
        <w:rPr>
          <w:rFonts w:ascii="OLDJDC+ArialMT" w:hAnsi="OLDJDC+ArialMT" w:cs="OLDJDC+ArialMT"/>
          <w:color w:val="auto"/>
          <w:sz w:val="23"/>
          <w:szCs w:val="23"/>
        </w:rPr>
      </w:pPr>
      <w:proofErr w:type="gramStart"/>
      <w:r>
        <w:rPr>
          <w:rFonts w:ascii="OLDJDC+ArialMT" w:hAnsi="OLDJDC+ArialMT" w:cs="OLDJDC+ArialMT"/>
          <w:color w:val="auto"/>
          <w:sz w:val="23"/>
          <w:szCs w:val="23"/>
        </w:rPr>
        <w:t>establish</w:t>
      </w:r>
      <w:proofErr w:type="gramEnd"/>
      <w:r>
        <w:rPr>
          <w:rFonts w:ascii="OLDJDC+ArialMT" w:hAnsi="OLDJDC+ArialMT" w:cs="OLDJDC+ArialMT"/>
          <w:color w:val="auto"/>
          <w:sz w:val="23"/>
          <w:szCs w:val="23"/>
        </w:rPr>
        <w:t xml:space="preserve"> comprehensive design management </w:t>
      </w:r>
      <w:proofErr w:type="spellStart"/>
      <w:r>
        <w:rPr>
          <w:rFonts w:ascii="OLDJDC+ArialMT" w:hAnsi="OLDJDC+ArialMT" w:cs="OLDJDC+ArialMT"/>
          <w:color w:val="auto"/>
          <w:sz w:val="23"/>
          <w:szCs w:val="23"/>
        </w:rPr>
        <w:t>polices</w:t>
      </w:r>
      <w:proofErr w:type="spellEnd"/>
      <w:r>
        <w:rPr>
          <w:rFonts w:ascii="OLDJDC+ArialMT" w:hAnsi="OLDJDC+ArialMT" w:cs="OLDJDC+ArialMT"/>
          <w:color w:val="auto"/>
          <w:sz w:val="23"/>
          <w:szCs w:val="23"/>
        </w:rPr>
        <w:t xml:space="preserve"> for the future. </w:t>
      </w:r>
    </w:p>
    <w:p w:rsidR="005D46AA" w:rsidRDefault="005D46AA">
      <w:pPr>
        <w:pStyle w:val="Default"/>
        <w:rPr>
          <w:rFonts w:ascii="OLDJDC+ArialMT" w:hAnsi="OLDJDC+ArialMT" w:cs="OLDJDC+ArialMT"/>
          <w:color w:val="auto"/>
          <w:sz w:val="23"/>
          <w:szCs w:val="23"/>
        </w:rPr>
      </w:pPr>
    </w:p>
    <w:p w:rsidR="005D46AA" w:rsidRPr="00276DB3" w:rsidRDefault="005D46AA" w:rsidP="00276DB3">
      <w:pPr>
        <w:pStyle w:val="CM10"/>
        <w:rPr>
          <w:rFonts w:ascii="OLDJDC+ArialMT" w:hAnsi="OLDJDC+ArialMT" w:cs="OLDJDC+ArialMT"/>
          <w:sz w:val="23"/>
          <w:szCs w:val="23"/>
        </w:rPr>
      </w:pPr>
      <w:r>
        <w:t xml:space="preserve">For each of these objectives, stated intentions that will guide all developmental and cultural and physical planning and management are as follows: </w:t>
      </w:r>
    </w:p>
    <w:p w:rsidR="005D46AA" w:rsidRDefault="00283F78">
      <w:pPr>
        <w:pStyle w:val="Default"/>
        <w:rPr>
          <w:color w:val="auto"/>
        </w:rPr>
      </w:pPr>
      <w:r>
        <w:rPr>
          <w:color w:val="auto"/>
        </w:rPr>
        <w:br w:type="page"/>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262"/>
        <w:gridCol w:w="4726"/>
      </w:tblGrid>
      <w:tr w:rsidR="005D46AA" w:rsidRPr="005D46AA" w:rsidTr="00283F78">
        <w:tc>
          <w:tcPr>
            <w:tcW w:w="4262" w:type="dxa"/>
            <w:tcBorders>
              <w:right w:val="single" w:sz="4" w:space="0" w:color="auto"/>
            </w:tcBorders>
          </w:tcPr>
          <w:p w:rsidR="005D46AA" w:rsidRPr="00283F78" w:rsidRDefault="005D46AA" w:rsidP="00276DB3">
            <w:pPr>
              <w:pStyle w:val="Default"/>
              <w:spacing w:after="213"/>
              <w:jc w:val="center"/>
              <w:rPr>
                <w:rFonts w:ascii="OLDLIP+Arial" w:hAnsi="OLDLIP+Arial" w:cs="OLDLIP+Arial"/>
                <w:b/>
                <w:bCs/>
                <w:color w:val="auto"/>
                <w:sz w:val="22"/>
                <w:szCs w:val="22"/>
                <w:u w:val="single"/>
              </w:rPr>
            </w:pPr>
            <w:r w:rsidRPr="00283F78">
              <w:rPr>
                <w:rFonts w:ascii="OLDLIP+Arial" w:hAnsi="OLDLIP+Arial" w:cs="OLDLIP+Arial"/>
                <w:b/>
                <w:bCs/>
                <w:color w:val="auto"/>
                <w:sz w:val="22"/>
                <w:szCs w:val="22"/>
                <w:u w:val="single"/>
              </w:rPr>
              <w:lastRenderedPageBreak/>
              <w:t>Objective</w:t>
            </w:r>
          </w:p>
        </w:tc>
        <w:tc>
          <w:tcPr>
            <w:tcW w:w="4726" w:type="dxa"/>
            <w:tcBorders>
              <w:left w:val="single" w:sz="4" w:space="0" w:color="auto"/>
            </w:tcBorders>
          </w:tcPr>
          <w:p w:rsidR="005D46AA" w:rsidRPr="00283F78" w:rsidRDefault="005D46AA" w:rsidP="00276DB3">
            <w:pPr>
              <w:pStyle w:val="CM23"/>
              <w:spacing w:after="270"/>
              <w:jc w:val="center"/>
              <w:rPr>
                <w:rFonts w:ascii="OLDLIP+Arial" w:hAnsi="OLDLIP+Arial" w:cs="OLDLIP+Arial"/>
                <w:sz w:val="22"/>
                <w:szCs w:val="22"/>
                <w:u w:val="single"/>
              </w:rPr>
            </w:pPr>
            <w:r w:rsidRPr="00283F78">
              <w:rPr>
                <w:rFonts w:ascii="OLDLIP+Arial" w:hAnsi="OLDLIP+Arial" w:cs="OLDLIP+Arial"/>
                <w:b/>
                <w:bCs/>
                <w:sz w:val="22"/>
                <w:szCs w:val="22"/>
                <w:u w:val="single"/>
              </w:rPr>
              <w:t>Intention</w:t>
            </w:r>
          </w:p>
        </w:tc>
      </w:tr>
      <w:tr w:rsidR="005D46AA" w:rsidTr="00283F78">
        <w:tc>
          <w:tcPr>
            <w:tcW w:w="4262" w:type="dxa"/>
            <w:tcBorders>
              <w:right w:val="single" w:sz="4" w:space="0" w:color="auto"/>
            </w:tcBorders>
          </w:tcPr>
          <w:p w:rsidR="005D46AA" w:rsidRPr="00283F78" w:rsidRDefault="005D46AA" w:rsidP="005D46AA">
            <w:pPr>
              <w:pStyle w:val="CM1"/>
              <w:rPr>
                <w:rFonts w:ascii="OLDING+Arial" w:hAnsi="OLDING+Arial" w:cs="OLDING+Arial"/>
                <w:sz w:val="22"/>
                <w:szCs w:val="22"/>
              </w:rPr>
            </w:pPr>
            <w:r w:rsidRPr="00283F78">
              <w:rPr>
                <w:sz w:val="22"/>
                <w:szCs w:val="22"/>
              </w:rPr>
              <w:t xml:space="preserve">Balance politics and culture </w:t>
            </w:r>
          </w:p>
        </w:tc>
        <w:tc>
          <w:tcPr>
            <w:tcW w:w="4726" w:type="dxa"/>
            <w:tcBorders>
              <w:left w:val="single" w:sz="4" w:space="0" w:color="auto"/>
            </w:tcBorders>
          </w:tcPr>
          <w:p w:rsidR="005D46AA" w:rsidRPr="00283F78" w:rsidRDefault="005D46AA" w:rsidP="005D46AA">
            <w:pPr>
              <w:pStyle w:val="Default"/>
              <w:numPr>
                <w:ilvl w:val="0"/>
                <w:numId w:val="22"/>
              </w:numPr>
              <w:rPr>
                <w:rFonts w:ascii="OLDJDC+ArialMT" w:hAnsi="OLDJDC+ArialMT" w:cs="OLDJDC+ArialMT"/>
                <w:color w:val="auto"/>
                <w:sz w:val="22"/>
                <w:szCs w:val="22"/>
              </w:rPr>
            </w:pPr>
            <w:r w:rsidRPr="00283F78">
              <w:rPr>
                <w:rFonts w:ascii="OLDJDC+ArialMT" w:hAnsi="OLDJDC+ArialMT" w:cs="OLDJDC+ArialMT"/>
                <w:color w:val="auto"/>
                <w:sz w:val="22"/>
                <w:szCs w:val="22"/>
              </w:rPr>
              <w:t xml:space="preserve">locate national cultural institutions and key government agencies in the place of the people </w:t>
            </w:r>
          </w:p>
          <w:p w:rsidR="005D46AA" w:rsidRPr="00283F78" w:rsidRDefault="005D46AA" w:rsidP="005D46AA">
            <w:pPr>
              <w:pStyle w:val="Default"/>
              <w:numPr>
                <w:ilvl w:val="0"/>
                <w:numId w:val="22"/>
              </w:numPr>
              <w:rPr>
                <w:rFonts w:ascii="OLDJDC+ArialMT" w:hAnsi="OLDJDC+ArialMT" w:cs="OLDJDC+ArialMT"/>
                <w:color w:val="auto"/>
                <w:sz w:val="22"/>
                <w:szCs w:val="22"/>
              </w:rPr>
            </w:pPr>
            <w:r w:rsidRPr="00283F78">
              <w:rPr>
                <w:rFonts w:ascii="OLDJDC+ArialMT" w:hAnsi="OLDJDC+ArialMT" w:cs="OLDJDC+ArialMT"/>
                <w:color w:val="auto"/>
                <w:sz w:val="22"/>
                <w:szCs w:val="22"/>
              </w:rPr>
              <w:t xml:space="preserve">facilitate the staging of cultural and political events, activities and ceremonies </w:t>
            </w:r>
          </w:p>
          <w:p w:rsidR="005D46AA" w:rsidRPr="00283F78" w:rsidRDefault="005D46AA" w:rsidP="005D46AA">
            <w:pPr>
              <w:pStyle w:val="Default"/>
              <w:numPr>
                <w:ilvl w:val="0"/>
                <w:numId w:val="22"/>
              </w:numPr>
              <w:rPr>
                <w:rFonts w:ascii="OLDJDC+ArialMT" w:hAnsi="OLDJDC+ArialMT" w:cs="OLDJDC+ArialMT"/>
                <w:color w:val="auto"/>
                <w:sz w:val="22"/>
                <w:szCs w:val="22"/>
              </w:rPr>
            </w:pPr>
            <w:r w:rsidRPr="00283F78">
              <w:rPr>
                <w:rFonts w:ascii="OLDJDC+ArialMT" w:hAnsi="OLDJDC+ArialMT" w:cs="OLDJDC+ArialMT"/>
                <w:color w:val="auto"/>
                <w:sz w:val="22"/>
                <w:szCs w:val="22"/>
              </w:rPr>
              <w:t xml:space="preserve">provide opportunities to </w:t>
            </w:r>
            <w:proofErr w:type="spellStart"/>
            <w:r w:rsidRPr="00283F78">
              <w:rPr>
                <w:rFonts w:ascii="OLDJDC+ArialMT" w:hAnsi="OLDJDC+ArialMT" w:cs="OLDJDC+ArialMT"/>
                <w:color w:val="auto"/>
                <w:sz w:val="22"/>
                <w:szCs w:val="22"/>
              </w:rPr>
              <w:t>recognise</w:t>
            </w:r>
            <w:proofErr w:type="spellEnd"/>
            <w:r w:rsidRPr="00283F78">
              <w:rPr>
                <w:rFonts w:ascii="OLDJDC+ArialMT" w:hAnsi="OLDJDC+ArialMT" w:cs="OLDJDC+ArialMT"/>
                <w:color w:val="auto"/>
                <w:sz w:val="22"/>
                <w:szCs w:val="22"/>
              </w:rPr>
              <w:t xml:space="preserve"> Australian </w:t>
            </w:r>
            <w:proofErr w:type="spellStart"/>
            <w:r w:rsidRPr="00283F78">
              <w:rPr>
                <w:rFonts w:ascii="OLDJDC+ArialMT" w:hAnsi="OLDJDC+ArialMT" w:cs="OLDJDC+ArialMT"/>
                <w:color w:val="auto"/>
                <w:sz w:val="22"/>
                <w:szCs w:val="22"/>
              </w:rPr>
              <w:t>endeavour</w:t>
            </w:r>
            <w:proofErr w:type="spellEnd"/>
            <w:r w:rsidRPr="00283F78">
              <w:rPr>
                <w:rFonts w:ascii="OLDJDC+ArialMT" w:hAnsi="OLDJDC+ArialMT" w:cs="OLDJDC+ArialMT"/>
                <w:color w:val="auto"/>
                <w:sz w:val="22"/>
                <w:szCs w:val="22"/>
              </w:rPr>
              <w:t xml:space="preserve"> </w:t>
            </w:r>
          </w:p>
          <w:p w:rsidR="005D46AA" w:rsidRPr="00283F78" w:rsidRDefault="005D46AA" w:rsidP="005D46AA">
            <w:pPr>
              <w:pStyle w:val="Default"/>
              <w:rPr>
                <w:color w:val="auto"/>
                <w:sz w:val="22"/>
                <w:szCs w:val="22"/>
              </w:rPr>
            </w:pPr>
          </w:p>
        </w:tc>
      </w:tr>
      <w:tr w:rsidR="005D46AA" w:rsidTr="00283F78">
        <w:tc>
          <w:tcPr>
            <w:tcW w:w="4262" w:type="dxa"/>
            <w:tcBorders>
              <w:right w:val="single" w:sz="4" w:space="0" w:color="auto"/>
            </w:tcBorders>
          </w:tcPr>
          <w:p w:rsidR="005D46AA" w:rsidRPr="00283F78" w:rsidRDefault="005D46AA" w:rsidP="005D46AA">
            <w:pPr>
              <w:pStyle w:val="CM26"/>
              <w:spacing w:after="4140" w:line="276" w:lineRule="atLeast"/>
              <w:jc w:val="both"/>
              <w:rPr>
                <w:rFonts w:ascii="OLDING+Arial" w:hAnsi="OLDING+Arial" w:cs="OLDING+Arial"/>
                <w:sz w:val="22"/>
                <w:szCs w:val="22"/>
              </w:rPr>
            </w:pPr>
            <w:r w:rsidRPr="00283F78">
              <w:rPr>
                <w:sz w:val="22"/>
                <w:szCs w:val="22"/>
              </w:rPr>
              <w:t xml:space="preserve">Welcome people </w:t>
            </w:r>
          </w:p>
        </w:tc>
        <w:tc>
          <w:tcPr>
            <w:tcW w:w="4726" w:type="dxa"/>
            <w:tcBorders>
              <w:left w:val="single" w:sz="4" w:space="0" w:color="auto"/>
            </w:tcBorders>
          </w:tcPr>
          <w:p w:rsidR="005D46AA" w:rsidRPr="00283F78" w:rsidRDefault="005D46AA" w:rsidP="005D46AA">
            <w:pPr>
              <w:pStyle w:val="Default"/>
              <w:numPr>
                <w:ilvl w:val="0"/>
                <w:numId w:val="22"/>
              </w:numPr>
              <w:rPr>
                <w:rFonts w:ascii="OLDJDC+ArialMT" w:hAnsi="OLDJDC+ArialMT" w:cs="OLDJDC+ArialMT"/>
                <w:color w:val="auto"/>
                <w:sz w:val="22"/>
                <w:szCs w:val="22"/>
              </w:rPr>
            </w:pPr>
            <w:r w:rsidRPr="00283F78">
              <w:rPr>
                <w:rFonts w:ascii="OLDJDC+ArialMT" w:hAnsi="OLDJDC+ArialMT" w:cs="OLDJDC+ArialMT"/>
                <w:color w:val="auto"/>
                <w:sz w:val="22"/>
                <w:szCs w:val="22"/>
              </w:rPr>
              <w:t xml:space="preserve">encourage the diverse population of Australia to visit </w:t>
            </w:r>
          </w:p>
          <w:p w:rsidR="005D46AA" w:rsidRPr="00283F78" w:rsidRDefault="005D46AA" w:rsidP="005D46AA">
            <w:pPr>
              <w:pStyle w:val="Default"/>
              <w:numPr>
                <w:ilvl w:val="0"/>
                <w:numId w:val="22"/>
              </w:numPr>
              <w:rPr>
                <w:rFonts w:ascii="OLDJDC+ArialMT" w:hAnsi="OLDJDC+ArialMT" w:cs="OLDJDC+ArialMT"/>
                <w:color w:val="auto"/>
                <w:sz w:val="22"/>
                <w:szCs w:val="22"/>
              </w:rPr>
            </w:pPr>
            <w:r w:rsidRPr="00283F78">
              <w:rPr>
                <w:rFonts w:ascii="OLDJDC+ArialMT" w:hAnsi="OLDJDC+ArialMT" w:cs="OLDJDC+ArialMT"/>
                <w:color w:val="auto"/>
                <w:sz w:val="22"/>
                <w:szCs w:val="22"/>
              </w:rPr>
              <w:t xml:space="preserve">provide spaces that are pleasant and sheltered </w:t>
            </w:r>
          </w:p>
          <w:p w:rsidR="005D46AA" w:rsidRPr="00283F78" w:rsidRDefault="005D46AA" w:rsidP="005D46AA">
            <w:pPr>
              <w:pStyle w:val="Default"/>
              <w:numPr>
                <w:ilvl w:val="0"/>
                <w:numId w:val="22"/>
              </w:numPr>
              <w:rPr>
                <w:rFonts w:ascii="OLDJDC+ArialMT" w:hAnsi="OLDJDC+ArialMT" w:cs="OLDJDC+ArialMT"/>
                <w:color w:val="auto"/>
                <w:sz w:val="22"/>
                <w:szCs w:val="22"/>
              </w:rPr>
            </w:pPr>
            <w:r w:rsidRPr="00283F78">
              <w:rPr>
                <w:rFonts w:ascii="OLDJDC+ArialMT" w:hAnsi="OLDJDC+ArialMT" w:cs="OLDJDC+ArialMT"/>
                <w:color w:val="auto"/>
                <w:sz w:val="22"/>
                <w:szCs w:val="22"/>
              </w:rPr>
              <w:t xml:space="preserve">improve the level of amenity and engender vitality (cafes, events, picnic spaces, </w:t>
            </w:r>
            <w:proofErr w:type="spellStart"/>
            <w:r w:rsidRPr="00283F78">
              <w:rPr>
                <w:rFonts w:ascii="OLDJDC+ArialMT" w:hAnsi="OLDJDC+ArialMT" w:cs="OLDJDC+ArialMT"/>
                <w:color w:val="auto"/>
                <w:sz w:val="22"/>
                <w:szCs w:val="22"/>
              </w:rPr>
              <w:t>etc</w:t>
            </w:r>
            <w:proofErr w:type="spellEnd"/>
            <w:r w:rsidRPr="00283F78">
              <w:rPr>
                <w:rFonts w:ascii="OLDJDC+ArialMT" w:hAnsi="OLDJDC+ArialMT" w:cs="OLDJDC+ArialMT"/>
                <w:color w:val="auto"/>
                <w:sz w:val="22"/>
                <w:szCs w:val="22"/>
              </w:rPr>
              <w:t xml:space="preserve">) </w:t>
            </w:r>
          </w:p>
          <w:p w:rsidR="005D46AA" w:rsidRPr="00283F78" w:rsidRDefault="005D46AA" w:rsidP="005D46AA">
            <w:pPr>
              <w:pStyle w:val="Default"/>
              <w:numPr>
                <w:ilvl w:val="0"/>
                <w:numId w:val="22"/>
              </w:numPr>
              <w:rPr>
                <w:rFonts w:ascii="OLDJDC+ArialMT" w:hAnsi="OLDJDC+ArialMT" w:cs="OLDJDC+ArialMT"/>
                <w:color w:val="auto"/>
                <w:sz w:val="22"/>
                <w:szCs w:val="22"/>
              </w:rPr>
            </w:pPr>
            <w:r w:rsidRPr="00283F78">
              <w:rPr>
                <w:rFonts w:ascii="OLDJDC+ArialMT" w:hAnsi="OLDJDC+ArialMT" w:cs="OLDJDC+ArialMT"/>
                <w:color w:val="auto"/>
                <w:sz w:val="22"/>
                <w:szCs w:val="22"/>
              </w:rPr>
              <w:t xml:space="preserve">establish a program of appropriate events and activities in quality venues </w:t>
            </w:r>
          </w:p>
          <w:p w:rsidR="005D46AA" w:rsidRPr="00283F78" w:rsidRDefault="005D46AA" w:rsidP="005D46AA">
            <w:pPr>
              <w:pStyle w:val="Default"/>
              <w:numPr>
                <w:ilvl w:val="0"/>
                <w:numId w:val="22"/>
              </w:numPr>
              <w:rPr>
                <w:rFonts w:ascii="OLDJDC+ArialMT" w:hAnsi="OLDJDC+ArialMT" w:cs="OLDJDC+ArialMT"/>
                <w:color w:val="auto"/>
                <w:sz w:val="22"/>
                <w:szCs w:val="22"/>
              </w:rPr>
            </w:pPr>
            <w:r w:rsidRPr="00283F78">
              <w:rPr>
                <w:rFonts w:ascii="OLDJDC+ArialMT" w:hAnsi="OLDJDC+ArialMT" w:cs="OLDJDC+ArialMT"/>
                <w:color w:val="auto"/>
                <w:sz w:val="22"/>
                <w:szCs w:val="22"/>
              </w:rPr>
              <w:t xml:space="preserve">provide visitor-friendly public transport and car parking </w:t>
            </w:r>
          </w:p>
          <w:p w:rsidR="005D46AA" w:rsidRPr="00283F78" w:rsidRDefault="005D46AA" w:rsidP="005D46AA">
            <w:pPr>
              <w:pStyle w:val="Default"/>
              <w:numPr>
                <w:ilvl w:val="0"/>
                <w:numId w:val="22"/>
              </w:numPr>
              <w:rPr>
                <w:rFonts w:ascii="OLDJDC+ArialMT" w:hAnsi="OLDJDC+ArialMT" w:cs="OLDJDC+ArialMT"/>
                <w:color w:val="auto"/>
                <w:sz w:val="22"/>
                <w:szCs w:val="22"/>
              </w:rPr>
            </w:pPr>
            <w:r w:rsidRPr="00283F78">
              <w:rPr>
                <w:rFonts w:ascii="OLDJDC+ArialMT" w:hAnsi="OLDJDC+ArialMT" w:cs="OLDJDC+ArialMT"/>
                <w:color w:val="auto"/>
                <w:sz w:val="22"/>
                <w:szCs w:val="22"/>
              </w:rPr>
              <w:t xml:space="preserve">discourage through-traffic and encourage pedestrians and cyclists </w:t>
            </w:r>
          </w:p>
          <w:p w:rsidR="005D46AA" w:rsidRPr="00283F78" w:rsidRDefault="005D46AA" w:rsidP="005D46AA">
            <w:pPr>
              <w:pStyle w:val="Default"/>
              <w:numPr>
                <w:ilvl w:val="0"/>
                <w:numId w:val="22"/>
              </w:numPr>
              <w:rPr>
                <w:rFonts w:ascii="OLDJDC+ArialMT" w:hAnsi="OLDJDC+ArialMT" w:cs="OLDJDC+ArialMT"/>
                <w:color w:val="auto"/>
                <w:sz w:val="22"/>
                <w:szCs w:val="22"/>
              </w:rPr>
            </w:pPr>
            <w:r w:rsidRPr="00283F78">
              <w:rPr>
                <w:rFonts w:ascii="OLDJDC+ArialMT" w:hAnsi="OLDJDC+ArialMT" w:cs="OLDJDC+ArialMT"/>
                <w:color w:val="auto"/>
                <w:sz w:val="22"/>
                <w:szCs w:val="22"/>
              </w:rPr>
              <w:t xml:space="preserve">make it easy for people to find their destination </w:t>
            </w:r>
          </w:p>
          <w:p w:rsidR="005D46AA" w:rsidRPr="00283F78" w:rsidRDefault="005D46AA">
            <w:pPr>
              <w:pStyle w:val="Default"/>
              <w:rPr>
                <w:color w:val="auto"/>
                <w:sz w:val="22"/>
                <w:szCs w:val="22"/>
              </w:rPr>
            </w:pPr>
          </w:p>
        </w:tc>
      </w:tr>
      <w:tr w:rsidR="005D46AA" w:rsidTr="00283F78">
        <w:tc>
          <w:tcPr>
            <w:tcW w:w="4262" w:type="dxa"/>
            <w:tcBorders>
              <w:right w:val="single" w:sz="4" w:space="0" w:color="auto"/>
            </w:tcBorders>
          </w:tcPr>
          <w:p w:rsidR="005D46AA" w:rsidRPr="00283F78" w:rsidRDefault="005D46AA" w:rsidP="005D46AA">
            <w:pPr>
              <w:pStyle w:val="CM14"/>
              <w:spacing w:after="3587"/>
              <w:rPr>
                <w:rFonts w:ascii="OLDING+Arial" w:hAnsi="OLDING+Arial" w:cs="OLDING+Arial"/>
                <w:sz w:val="22"/>
                <w:szCs w:val="22"/>
              </w:rPr>
            </w:pPr>
            <w:r w:rsidRPr="00283F78">
              <w:rPr>
                <w:sz w:val="22"/>
                <w:szCs w:val="22"/>
              </w:rPr>
              <w:t xml:space="preserve">Celebrate Australian history and society </w:t>
            </w:r>
          </w:p>
        </w:tc>
        <w:tc>
          <w:tcPr>
            <w:tcW w:w="4726" w:type="dxa"/>
            <w:tcBorders>
              <w:left w:val="single" w:sz="4" w:space="0" w:color="auto"/>
            </w:tcBorders>
          </w:tcPr>
          <w:p w:rsidR="005D46AA" w:rsidRPr="00283F78" w:rsidRDefault="005D46AA" w:rsidP="005D46AA">
            <w:pPr>
              <w:pStyle w:val="Default"/>
              <w:numPr>
                <w:ilvl w:val="0"/>
                <w:numId w:val="22"/>
              </w:numPr>
              <w:rPr>
                <w:rFonts w:ascii="OLDJDC+ArialMT" w:hAnsi="OLDJDC+ArialMT" w:cs="OLDJDC+ArialMT"/>
                <w:color w:val="auto"/>
                <w:sz w:val="22"/>
                <w:szCs w:val="22"/>
              </w:rPr>
            </w:pPr>
            <w:r w:rsidRPr="00283F78">
              <w:rPr>
                <w:rFonts w:ascii="OLDJDC+ArialMT" w:hAnsi="OLDJDC+ArialMT" w:cs="OLDJDC+ArialMT"/>
                <w:color w:val="auto"/>
                <w:sz w:val="22"/>
                <w:szCs w:val="22"/>
              </w:rPr>
              <w:t xml:space="preserve">create ceremonial and community events that reflect our nation's history, spirit and aspirations </w:t>
            </w:r>
          </w:p>
          <w:p w:rsidR="005D46AA" w:rsidRPr="00283F78" w:rsidRDefault="005D46AA" w:rsidP="005D46AA">
            <w:pPr>
              <w:pStyle w:val="Default"/>
              <w:numPr>
                <w:ilvl w:val="0"/>
                <w:numId w:val="22"/>
              </w:numPr>
              <w:rPr>
                <w:rFonts w:ascii="OLDJDC+ArialMT" w:hAnsi="OLDJDC+ArialMT" w:cs="OLDJDC+ArialMT"/>
                <w:color w:val="auto"/>
                <w:sz w:val="22"/>
                <w:szCs w:val="22"/>
              </w:rPr>
            </w:pPr>
            <w:proofErr w:type="spellStart"/>
            <w:r w:rsidRPr="00283F78">
              <w:rPr>
                <w:rFonts w:ascii="OLDJDC+ArialMT" w:hAnsi="OLDJDC+ArialMT" w:cs="OLDJDC+ArialMT"/>
                <w:color w:val="auto"/>
                <w:sz w:val="22"/>
                <w:szCs w:val="22"/>
              </w:rPr>
              <w:t>recognise</w:t>
            </w:r>
            <w:proofErr w:type="spellEnd"/>
            <w:r w:rsidRPr="00283F78">
              <w:rPr>
                <w:rFonts w:ascii="OLDJDC+ArialMT" w:hAnsi="OLDJDC+ArialMT" w:cs="OLDJDC+ArialMT"/>
                <w:color w:val="auto"/>
                <w:sz w:val="22"/>
                <w:szCs w:val="22"/>
              </w:rPr>
              <w:t xml:space="preserve"> the rich history and contribution of the Indigenous Australian people and of our multicultural society </w:t>
            </w:r>
          </w:p>
          <w:p w:rsidR="005D46AA" w:rsidRPr="00283F78" w:rsidRDefault="005D46AA" w:rsidP="005D46AA">
            <w:pPr>
              <w:pStyle w:val="Default"/>
              <w:numPr>
                <w:ilvl w:val="0"/>
                <w:numId w:val="22"/>
              </w:numPr>
              <w:rPr>
                <w:rFonts w:ascii="OLDJDC+ArialMT" w:hAnsi="OLDJDC+ArialMT" w:cs="OLDJDC+ArialMT"/>
                <w:color w:val="auto"/>
                <w:sz w:val="22"/>
                <w:szCs w:val="22"/>
              </w:rPr>
            </w:pPr>
            <w:r w:rsidRPr="00283F78">
              <w:rPr>
                <w:rFonts w:ascii="OLDJDC+ArialMT" w:hAnsi="OLDJDC+ArialMT" w:cs="OLDJDC+ArialMT"/>
                <w:color w:val="auto"/>
                <w:sz w:val="22"/>
                <w:szCs w:val="22"/>
              </w:rPr>
              <w:t xml:space="preserve">provide opportunities for people to interpret the role of government, the history of our nation and Australian achievement </w:t>
            </w:r>
          </w:p>
          <w:p w:rsidR="005D46AA" w:rsidRPr="00283F78" w:rsidRDefault="005D46AA" w:rsidP="005D46AA">
            <w:pPr>
              <w:pStyle w:val="Default"/>
              <w:numPr>
                <w:ilvl w:val="0"/>
                <w:numId w:val="22"/>
              </w:numPr>
              <w:rPr>
                <w:rFonts w:ascii="OLDJDC+ArialMT" w:hAnsi="OLDJDC+ArialMT" w:cs="OLDJDC+ArialMT"/>
                <w:color w:val="auto"/>
                <w:sz w:val="22"/>
                <w:szCs w:val="22"/>
              </w:rPr>
            </w:pPr>
            <w:r w:rsidRPr="00283F78">
              <w:rPr>
                <w:rFonts w:ascii="OLDJDC+ArialMT" w:hAnsi="OLDJDC+ArialMT" w:cs="OLDJDC+ArialMT"/>
                <w:color w:val="auto"/>
                <w:sz w:val="22"/>
                <w:szCs w:val="22"/>
              </w:rPr>
              <w:t xml:space="preserve">foster a sense of affinity and attachment to the National Capital </w:t>
            </w:r>
          </w:p>
          <w:p w:rsidR="005D46AA" w:rsidRPr="00283F78" w:rsidRDefault="005D46AA" w:rsidP="005D46AA">
            <w:pPr>
              <w:pStyle w:val="Default"/>
              <w:numPr>
                <w:ilvl w:val="0"/>
                <w:numId w:val="22"/>
              </w:numPr>
              <w:rPr>
                <w:rFonts w:ascii="OLDJDC+ArialMT" w:hAnsi="OLDJDC+ArialMT" w:cs="OLDJDC+ArialMT"/>
                <w:color w:val="auto"/>
                <w:sz w:val="22"/>
                <w:szCs w:val="22"/>
              </w:rPr>
            </w:pPr>
            <w:r w:rsidRPr="00283F78">
              <w:rPr>
                <w:rFonts w:ascii="OLDJDC+ArialMT" w:hAnsi="OLDJDC+ArialMT" w:cs="OLDJDC+ArialMT"/>
                <w:color w:val="auto"/>
                <w:sz w:val="22"/>
                <w:szCs w:val="22"/>
              </w:rPr>
              <w:t xml:space="preserve">conserve the unique heritage of the Parliamentary Zone for future generations </w:t>
            </w:r>
          </w:p>
          <w:p w:rsidR="005D46AA" w:rsidRPr="00283F78" w:rsidRDefault="005D46AA">
            <w:pPr>
              <w:pStyle w:val="Default"/>
              <w:rPr>
                <w:color w:val="auto"/>
                <w:sz w:val="22"/>
                <w:szCs w:val="22"/>
              </w:rPr>
            </w:pPr>
          </w:p>
        </w:tc>
      </w:tr>
      <w:tr w:rsidR="005D46AA" w:rsidTr="00283F78">
        <w:tc>
          <w:tcPr>
            <w:tcW w:w="4262" w:type="dxa"/>
            <w:tcBorders>
              <w:right w:val="single" w:sz="4" w:space="0" w:color="auto"/>
            </w:tcBorders>
          </w:tcPr>
          <w:p w:rsidR="005D46AA" w:rsidRPr="00283F78" w:rsidRDefault="005D46AA" w:rsidP="005D46AA">
            <w:pPr>
              <w:pStyle w:val="Default"/>
              <w:spacing w:line="276" w:lineRule="atLeast"/>
              <w:ind w:right="705"/>
              <w:jc w:val="both"/>
              <w:rPr>
                <w:rFonts w:ascii="OLDING+Arial" w:hAnsi="OLDING+Arial" w:cs="OLDING+Arial"/>
                <w:color w:val="auto"/>
                <w:sz w:val="22"/>
                <w:szCs w:val="22"/>
              </w:rPr>
            </w:pPr>
            <w:r w:rsidRPr="00283F78">
              <w:rPr>
                <w:rFonts w:ascii="OLDING+Arial" w:hAnsi="OLDING+Arial" w:cs="OLDING+Arial"/>
                <w:color w:val="auto"/>
                <w:sz w:val="22"/>
                <w:szCs w:val="22"/>
              </w:rPr>
              <w:t xml:space="preserve">Represent Australian excellence </w:t>
            </w:r>
          </w:p>
        </w:tc>
        <w:tc>
          <w:tcPr>
            <w:tcW w:w="4726" w:type="dxa"/>
            <w:tcBorders>
              <w:left w:val="single" w:sz="4" w:space="0" w:color="auto"/>
            </w:tcBorders>
          </w:tcPr>
          <w:p w:rsidR="005D46AA" w:rsidRPr="00283F78" w:rsidRDefault="005D46AA" w:rsidP="005D46AA">
            <w:pPr>
              <w:pStyle w:val="Default"/>
              <w:numPr>
                <w:ilvl w:val="0"/>
                <w:numId w:val="22"/>
              </w:numPr>
              <w:rPr>
                <w:rFonts w:ascii="OLDJDC+ArialMT" w:hAnsi="OLDJDC+ArialMT" w:cs="OLDJDC+ArialMT"/>
                <w:color w:val="auto"/>
                <w:sz w:val="22"/>
                <w:szCs w:val="22"/>
              </w:rPr>
            </w:pPr>
            <w:r w:rsidRPr="00283F78">
              <w:rPr>
                <w:rFonts w:ascii="OLDJDC+ArialMT" w:hAnsi="OLDJDC+ArialMT" w:cs="OLDJDC+ArialMT"/>
                <w:color w:val="auto"/>
                <w:sz w:val="22"/>
                <w:szCs w:val="22"/>
              </w:rPr>
              <w:t xml:space="preserve">encourage the exemplary use of Australian innovation, creativity and diversity </w:t>
            </w:r>
          </w:p>
          <w:p w:rsidR="005D46AA" w:rsidRPr="00283F78" w:rsidRDefault="005D46AA" w:rsidP="005D46AA">
            <w:pPr>
              <w:pStyle w:val="Default"/>
              <w:numPr>
                <w:ilvl w:val="0"/>
                <w:numId w:val="22"/>
              </w:numPr>
              <w:rPr>
                <w:rFonts w:ascii="OLDJDC+ArialMT" w:hAnsi="OLDJDC+ArialMT" w:cs="OLDJDC+ArialMT"/>
                <w:color w:val="auto"/>
                <w:sz w:val="22"/>
                <w:szCs w:val="22"/>
              </w:rPr>
            </w:pPr>
            <w:r w:rsidRPr="00283F78">
              <w:rPr>
                <w:rFonts w:ascii="OLDJDC+ArialMT" w:hAnsi="OLDJDC+ArialMT" w:cs="OLDJDC+ArialMT"/>
                <w:color w:val="auto"/>
                <w:sz w:val="22"/>
                <w:szCs w:val="22"/>
              </w:rPr>
              <w:t xml:space="preserve">use Australian materials and craftsmanship </w:t>
            </w:r>
          </w:p>
          <w:p w:rsidR="005D46AA" w:rsidRPr="00283F78" w:rsidRDefault="005D46AA" w:rsidP="005D46AA">
            <w:pPr>
              <w:pStyle w:val="Default"/>
              <w:numPr>
                <w:ilvl w:val="0"/>
                <w:numId w:val="22"/>
              </w:numPr>
              <w:rPr>
                <w:rFonts w:ascii="OLDJDC+ArialMT" w:hAnsi="OLDJDC+ArialMT" w:cs="OLDJDC+ArialMT"/>
                <w:color w:val="auto"/>
                <w:sz w:val="22"/>
                <w:szCs w:val="22"/>
              </w:rPr>
            </w:pPr>
            <w:r w:rsidRPr="00283F78">
              <w:rPr>
                <w:rFonts w:ascii="OLDJDC+ArialMT" w:hAnsi="OLDJDC+ArialMT" w:cs="OLDJDC+ArialMT"/>
                <w:color w:val="auto"/>
                <w:sz w:val="22"/>
                <w:szCs w:val="22"/>
              </w:rPr>
              <w:t xml:space="preserve">demonstrate sustainable management practices </w:t>
            </w:r>
          </w:p>
          <w:p w:rsidR="005D46AA" w:rsidRPr="00283F78" w:rsidRDefault="005D46AA" w:rsidP="005D46AA">
            <w:pPr>
              <w:pStyle w:val="Default"/>
              <w:numPr>
                <w:ilvl w:val="0"/>
                <w:numId w:val="22"/>
              </w:numPr>
              <w:rPr>
                <w:rFonts w:ascii="OLDJDC+ArialMT" w:hAnsi="OLDJDC+ArialMT" w:cs="OLDJDC+ArialMT"/>
                <w:color w:val="auto"/>
                <w:sz w:val="22"/>
                <w:szCs w:val="22"/>
              </w:rPr>
            </w:pPr>
            <w:r w:rsidRPr="00283F78">
              <w:rPr>
                <w:rFonts w:ascii="OLDJDC+ArialMT" w:hAnsi="OLDJDC+ArialMT" w:cs="OLDJDC+ArialMT"/>
                <w:color w:val="auto"/>
                <w:sz w:val="22"/>
                <w:szCs w:val="22"/>
              </w:rPr>
              <w:t xml:space="preserve">adopt best practice design and building procurement </w:t>
            </w:r>
          </w:p>
          <w:p w:rsidR="005D46AA" w:rsidRPr="00283F78" w:rsidRDefault="005D46AA">
            <w:pPr>
              <w:pStyle w:val="Default"/>
              <w:rPr>
                <w:color w:val="auto"/>
                <w:sz w:val="22"/>
                <w:szCs w:val="22"/>
              </w:rPr>
            </w:pPr>
          </w:p>
        </w:tc>
      </w:tr>
      <w:tr w:rsidR="00C352B4" w:rsidTr="00283F78">
        <w:tc>
          <w:tcPr>
            <w:tcW w:w="4262" w:type="dxa"/>
            <w:tcBorders>
              <w:right w:val="single" w:sz="4" w:space="0" w:color="auto"/>
            </w:tcBorders>
          </w:tcPr>
          <w:p w:rsidR="00C352B4" w:rsidRPr="00283F78" w:rsidRDefault="00C352B4" w:rsidP="00276DB3">
            <w:pPr>
              <w:pStyle w:val="Default"/>
              <w:spacing w:line="276" w:lineRule="atLeast"/>
              <w:jc w:val="both"/>
              <w:rPr>
                <w:rFonts w:ascii="OLDING+Arial" w:hAnsi="OLDING+Arial" w:cs="OLDING+Arial"/>
                <w:color w:val="auto"/>
                <w:sz w:val="22"/>
                <w:szCs w:val="22"/>
              </w:rPr>
            </w:pPr>
            <w:proofErr w:type="spellStart"/>
            <w:r w:rsidRPr="00283F78">
              <w:rPr>
                <w:sz w:val="22"/>
                <w:szCs w:val="22"/>
              </w:rPr>
              <w:t>Emphasise</w:t>
            </w:r>
            <w:proofErr w:type="spellEnd"/>
            <w:r w:rsidRPr="00283F78">
              <w:rPr>
                <w:sz w:val="22"/>
                <w:szCs w:val="22"/>
              </w:rPr>
              <w:t xml:space="preserve"> the importance of the public </w:t>
            </w:r>
            <w:r w:rsidRPr="00283F78">
              <w:rPr>
                <w:sz w:val="22"/>
                <w:szCs w:val="22"/>
              </w:rPr>
              <w:lastRenderedPageBreak/>
              <w:t xml:space="preserve">realm </w:t>
            </w:r>
          </w:p>
        </w:tc>
        <w:tc>
          <w:tcPr>
            <w:tcW w:w="4726" w:type="dxa"/>
            <w:tcBorders>
              <w:left w:val="single" w:sz="4" w:space="0" w:color="auto"/>
            </w:tcBorders>
          </w:tcPr>
          <w:p w:rsidR="00C352B4" w:rsidRPr="00283F78" w:rsidRDefault="00C352B4" w:rsidP="00276DB3">
            <w:pPr>
              <w:pStyle w:val="Default"/>
              <w:numPr>
                <w:ilvl w:val="0"/>
                <w:numId w:val="23"/>
              </w:numPr>
              <w:rPr>
                <w:rFonts w:ascii="OLDJDC+ArialMT" w:hAnsi="OLDJDC+ArialMT" w:cs="OLDJDC+ArialMT"/>
                <w:color w:val="auto"/>
                <w:sz w:val="22"/>
                <w:szCs w:val="22"/>
              </w:rPr>
            </w:pPr>
            <w:r w:rsidRPr="00283F78">
              <w:rPr>
                <w:rFonts w:ascii="OLDJDC+ArialMT" w:hAnsi="OLDJDC+ArialMT" w:cs="OLDJDC+ArialMT"/>
                <w:color w:val="auto"/>
                <w:sz w:val="22"/>
                <w:szCs w:val="22"/>
              </w:rPr>
              <w:lastRenderedPageBreak/>
              <w:t xml:space="preserve">encourage pedestrian activity </w:t>
            </w:r>
          </w:p>
          <w:p w:rsidR="00C352B4" w:rsidRPr="00283F78" w:rsidRDefault="00C352B4" w:rsidP="00276DB3">
            <w:pPr>
              <w:pStyle w:val="Default"/>
              <w:numPr>
                <w:ilvl w:val="0"/>
                <w:numId w:val="23"/>
              </w:numPr>
              <w:rPr>
                <w:rFonts w:ascii="OLDJDC+ArialMT" w:hAnsi="OLDJDC+ArialMT" w:cs="OLDJDC+ArialMT"/>
                <w:color w:val="auto"/>
                <w:sz w:val="22"/>
                <w:szCs w:val="22"/>
              </w:rPr>
            </w:pPr>
            <w:r w:rsidRPr="00283F78">
              <w:rPr>
                <w:rFonts w:ascii="OLDJDC+ArialMT" w:hAnsi="OLDJDC+ArialMT" w:cs="OLDJDC+ArialMT"/>
                <w:color w:val="auto"/>
                <w:sz w:val="22"/>
                <w:szCs w:val="22"/>
              </w:rPr>
              <w:lastRenderedPageBreak/>
              <w:t xml:space="preserve">improve the amenity of the open spaces </w:t>
            </w:r>
          </w:p>
          <w:p w:rsidR="00C352B4" w:rsidRPr="00283F78" w:rsidRDefault="00C352B4" w:rsidP="00276DB3">
            <w:pPr>
              <w:pStyle w:val="Default"/>
              <w:numPr>
                <w:ilvl w:val="0"/>
                <w:numId w:val="23"/>
              </w:numPr>
              <w:rPr>
                <w:rFonts w:ascii="OLDJDC+ArialMT" w:hAnsi="OLDJDC+ArialMT" w:cs="OLDJDC+ArialMT"/>
                <w:color w:val="auto"/>
                <w:sz w:val="22"/>
                <w:szCs w:val="22"/>
              </w:rPr>
            </w:pPr>
            <w:r w:rsidRPr="00283F78">
              <w:rPr>
                <w:rFonts w:ascii="OLDJDC+ArialMT" w:hAnsi="OLDJDC+ArialMT" w:cs="OLDJDC+ArialMT"/>
                <w:color w:val="auto"/>
                <w:sz w:val="22"/>
                <w:szCs w:val="22"/>
              </w:rPr>
              <w:t xml:space="preserve">establish a variety of public spaces that will support a range of activities </w:t>
            </w:r>
          </w:p>
          <w:p w:rsidR="00C352B4" w:rsidRPr="00283F78" w:rsidRDefault="00C352B4" w:rsidP="00276DB3">
            <w:pPr>
              <w:pStyle w:val="Default"/>
              <w:numPr>
                <w:ilvl w:val="0"/>
                <w:numId w:val="23"/>
              </w:numPr>
              <w:rPr>
                <w:rFonts w:ascii="OLDJDC+ArialMT" w:hAnsi="OLDJDC+ArialMT" w:cs="OLDJDC+ArialMT"/>
                <w:color w:val="auto"/>
                <w:sz w:val="22"/>
                <w:szCs w:val="22"/>
              </w:rPr>
            </w:pPr>
            <w:r w:rsidRPr="00283F78">
              <w:rPr>
                <w:rFonts w:ascii="OLDJDC+ArialMT" w:hAnsi="OLDJDC+ArialMT" w:cs="OLDJDC+ArialMT"/>
                <w:color w:val="auto"/>
                <w:sz w:val="22"/>
                <w:szCs w:val="22"/>
              </w:rPr>
              <w:t xml:space="preserve">establish a hierarchy of public spaces with the Land Axis as the principal space </w:t>
            </w:r>
          </w:p>
          <w:p w:rsidR="00C352B4" w:rsidRPr="00283F78" w:rsidRDefault="00C352B4" w:rsidP="00276DB3">
            <w:pPr>
              <w:pStyle w:val="Default"/>
              <w:numPr>
                <w:ilvl w:val="0"/>
                <w:numId w:val="23"/>
              </w:numPr>
              <w:rPr>
                <w:rFonts w:ascii="OLDJDC+ArialMT" w:hAnsi="OLDJDC+ArialMT" w:cs="OLDJDC+ArialMT"/>
                <w:color w:val="auto"/>
                <w:sz w:val="22"/>
                <w:szCs w:val="22"/>
              </w:rPr>
            </w:pPr>
            <w:r w:rsidRPr="00283F78">
              <w:rPr>
                <w:rFonts w:ascii="OLDJDC+ArialMT" w:hAnsi="OLDJDC+ArialMT" w:cs="OLDJDC+ArialMT"/>
                <w:color w:val="auto"/>
                <w:sz w:val="22"/>
                <w:szCs w:val="22"/>
              </w:rPr>
              <w:t xml:space="preserve">create a major focus for public representation </w:t>
            </w:r>
          </w:p>
          <w:p w:rsidR="00C352B4" w:rsidRPr="00283F78" w:rsidRDefault="00C352B4" w:rsidP="00276DB3">
            <w:pPr>
              <w:pStyle w:val="Default"/>
              <w:numPr>
                <w:ilvl w:val="0"/>
                <w:numId w:val="23"/>
              </w:numPr>
              <w:rPr>
                <w:rFonts w:ascii="OLDJDC+ArialMT" w:hAnsi="OLDJDC+ArialMT" w:cs="OLDJDC+ArialMT"/>
                <w:color w:val="auto"/>
                <w:sz w:val="22"/>
                <w:szCs w:val="22"/>
              </w:rPr>
            </w:pPr>
            <w:r w:rsidRPr="00283F78">
              <w:rPr>
                <w:rFonts w:ascii="OLDJDC+ArialMT" w:hAnsi="OLDJDC+ArialMT" w:cs="OLDJDC+ArialMT"/>
                <w:color w:val="auto"/>
                <w:sz w:val="22"/>
                <w:szCs w:val="22"/>
              </w:rPr>
              <w:t xml:space="preserve">provide good signage and interpretative systems </w:t>
            </w:r>
          </w:p>
          <w:p w:rsidR="00C352B4" w:rsidRPr="00283F78" w:rsidRDefault="00C352B4" w:rsidP="00276DB3">
            <w:pPr>
              <w:pStyle w:val="Default"/>
              <w:rPr>
                <w:rFonts w:ascii="OLDJDC+ArialMT" w:hAnsi="OLDJDC+ArialMT" w:cs="OLDJDC+ArialMT"/>
                <w:color w:val="auto"/>
                <w:sz w:val="22"/>
                <w:szCs w:val="22"/>
              </w:rPr>
            </w:pPr>
          </w:p>
        </w:tc>
      </w:tr>
      <w:tr w:rsidR="00C352B4" w:rsidTr="00283F78">
        <w:tc>
          <w:tcPr>
            <w:tcW w:w="4262" w:type="dxa"/>
            <w:tcBorders>
              <w:right w:val="single" w:sz="4" w:space="0" w:color="auto"/>
            </w:tcBorders>
          </w:tcPr>
          <w:p w:rsidR="00C352B4" w:rsidRPr="00283F78" w:rsidRDefault="00C352B4" w:rsidP="00C352B4">
            <w:pPr>
              <w:pStyle w:val="CM27"/>
              <w:spacing w:line="278" w:lineRule="atLeast"/>
              <w:rPr>
                <w:rFonts w:ascii="OLDING+Arial" w:hAnsi="OLDING+Arial" w:cs="OLDING+Arial"/>
                <w:sz w:val="22"/>
                <w:szCs w:val="22"/>
              </w:rPr>
            </w:pPr>
            <w:r w:rsidRPr="00283F78">
              <w:rPr>
                <w:sz w:val="22"/>
                <w:szCs w:val="22"/>
              </w:rPr>
              <w:lastRenderedPageBreak/>
              <w:t xml:space="preserve">Make access easy and open </w:t>
            </w:r>
          </w:p>
        </w:tc>
        <w:tc>
          <w:tcPr>
            <w:tcW w:w="4726" w:type="dxa"/>
            <w:tcBorders>
              <w:left w:val="single" w:sz="4" w:space="0" w:color="auto"/>
            </w:tcBorders>
          </w:tcPr>
          <w:p w:rsidR="00C352B4" w:rsidRPr="00283F78" w:rsidRDefault="00C352B4" w:rsidP="00C352B4">
            <w:pPr>
              <w:pStyle w:val="Default"/>
              <w:numPr>
                <w:ilvl w:val="0"/>
                <w:numId w:val="22"/>
              </w:numPr>
              <w:rPr>
                <w:rFonts w:ascii="OLDJDC+ArialMT" w:hAnsi="OLDJDC+ArialMT" w:cs="OLDJDC+ArialMT"/>
                <w:color w:val="auto"/>
                <w:sz w:val="22"/>
                <w:szCs w:val="22"/>
              </w:rPr>
            </w:pPr>
            <w:r w:rsidRPr="00283F78">
              <w:rPr>
                <w:rFonts w:ascii="OLDJDC+ArialMT" w:hAnsi="OLDJDC+ArialMT" w:cs="OLDJDC+ArialMT"/>
                <w:color w:val="auto"/>
                <w:sz w:val="22"/>
                <w:szCs w:val="22"/>
              </w:rPr>
              <w:t xml:space="preserve">provide a comprehensive system of paths, </w:t>
            </w:r>
            <w:proofErr w:type="spellStart"/>
            <w:r w:rsidRPr="00283F78">
              <w:rPr>
                <w:rFonts w:ascii="OLDJDC+ArialMT" w:hAnsi="OLDJDC+ArialMT" w:cs="OLDJDC+ArialMT"/>
                <w:color w:val="auto"/>
                <w:sz w:val="22"/>
                <w:szCs w:val="22"/>
              </w:rPr>
              <w:t>cycleways</w:t>
            </w:r>
            <w:proofErr w:type="spellEnd"/>
            <w:r w:rsidRPr="00283F78">
              <w:rPr>
                <w:rFonts w:ascii="OLDJDC+ArialMT" w:hAnsi="OLDJDC+ArialMT" w:cs="OLDJDC+ArialMT"/>
                <w:color w:val="auto"/>
                <w:sz w:val="22"/>
                <w:szCs w:val="22"/>
              </w:rPr>
              <w:t xml:space="preserve"> and roads </w:t>
            </w:r>
          </w:p>
          <w:p w:rsidR="00C352B4" w:rsidRPr="00283F78" w:rsidRDefault="00C352B4" w:rsidP="00C352B4">
            <w:pPr>
              <w:pStyle w:val="Default"/>
              <w:numPr>
                <w:ilvl w:val="0"/>
                <w:numId w:val="22"/>
              </w:numPr>
              <w:rPr>
                <w:rFonts w:ascii="OLDJDC+ArialMT" w:hAnsi="OLDJDC+ArialMT" w:cs="OLDJDC+ArialMT"/>
                <w:color w:val="auto"/>
                <w:sz w:val="22"/>
                <w:szCs w:val="22"/>
              </w:rPr>
            </w:pPr>
            <w:r w:rsidRPr="00283F78">
              <w:rPr>
                <w:rFonts w:ascii="OLDJDC+ArialMT" w:hAnsi="OLDJDC+ArialMT" w:cs="OLDJDC+ArialMT"/>
                <w:color w:val="auto"/>
                <w:sz w:val="22"/>
                <w:szCs w:val="22"/>
              </w:rPr>
              <w:t xml:space="preserve">make public spaces safe </w:t>
            </w:r>
          </w:p>
          <w:p w:rsidR="00C352B4" w:rsidRPr="00283F78" w:rsidRDefault="00C352B4" w:rsidP="00C352B4">
            <w:pPr>
              <w:pStyle w:val="Default"/>
              <w:numPr>
                <w:ilvl w:val="0"/>
                <w:numId w:val="22"/>
              </w:numPr>
              <w:rPr>
                <w:rFonts w:ascii="OLDJDC+ArialMT" w:hAnsi="OLDJDC+ArialMT" w:cs="OLDJDC+ArialMT"/>
                <w:color w:val="auto"/>
                <w:sz w:val="22"/>
                <w:szCs w:val="22"/>
              </w:rPr>
            </w:pPr>
            <w:r w:rsidRPr="00283F78">
              <w:rPr>
                <w:rFonts w:ascii="OLDJDC+ArialMT" w:hAnsi="OLDJDC+ArialMT" w:cs="OLDJDC+ArialMT"/>
                <w:color w:val="auto"/>
                <w:sz w:val="22"/>
                <w:szCs w:val="22"/>
              </w:rPr>
              <w:t xml:space="preserve">ensure that design is barrier free </w:t>
            </w:r>
          </w:p>
          <w:p w:rsidR="00C352B4" w:rsidRPr="00283F78" w:rsidRDefault="00C352B4" w:rsidP="00C352B4">
            <w:pPr>
              <w:pStyle w:val="Default"/>
              <w:numPr>
                <w:ilvl w:val="0"/>
                <w:numId w:val="22"/>
              </w:numPr>
              <w:rPr>
                <w:rFonts w:ascii="OLDJDC+ArialMT" w:hAnsi="OLDJDC+ArialMT" w:cs="OLDJDC+ArialMT"/>
                <w:color w:val="auto"/>
                <w:sz w:val="22"/>
                <w:szCs w:val="22"/>
              </w:rPr>
            </w:pPr>
            <w:r w:rsidRPr="00283F78">
              <w:rPr>
                <w:rFonts w:ascii="OLDJDC+ArialMT" w:hAnsi="OLDJDC+ArialMT" w:cs="OLDJDC+ArialMT"/>
                <w:color w:val="auto"/>
                <w:sz w:val="22"/>
                <w:szCs w:val="22"/>
              </w:rPr>
              <w:t xml:space="preserve">improve public transport </w:t>
            </w:r>
          </w:p>
          <w:p w:rsidR="00C352B4" w:rsidRPr="00283F78" w:rsidRDefault="00C352B4" w:rsidP="00C352B4">
            <w:pPr>
              <w:pStyle w:val="Default"/>
              <w:numPr>
                <w:ilvl w:val="0"/>
                <w:numId w:val="22"/>
              </w:numPr>
              <w:rPr>
                <w:rFonts w:ascii="OLDJDC+ArialMT" w:hAnsi="OLDJDC+ArialMT" w:cs="OLDJDC+ArialMT"/>
                <w:color w:val="auto"/>
                <w:sz w:val="22"/>
                <w:szCs w:val="22"/>
              </w:rPr>
            </w:pPr>
            <w:r w:rsidRPr="00283F78">
              <w:rPr>
                <w:rFonts w:ascii="OLDJDC+ArialMT" w:hAnsi="OLDJDC+ArialMT" w:cs="OLDJDC+ArialMT"/>
                <w:color w:val="auto"/>
                <w:sz w:val="22"/>
                <w:szCs w:val="22"/>
              </w:rPr>
              <w:t xml:space="preserve">locate car parks where they are central, safe and secure </w:t>
            </w:r>
          </w:p>
          <w:p w:rsidR="00C352B4" w:rsidRPr="00283F78" w:rsidRDefault="00C352B4" w:rsidP="00C352B4">
            <w:pPr>
              <w:pStyle w:val="Default"/>
              <w:numPr>
                <w:ilvl w:val="0"/>
                <w:numId w:val="22"/>
              </w:numPr>
              <w:rPr>
                <w:rFonts w:ascii="OLDJDC+ArialMT" w:hAnsi="OLDJDC+ArialMT" w:cs="OLDJDC+ArialMT"/>
                <w:color w:val="auto"/>
                <w:sz w:val="22"/>
                <w:szCs w:val="22"/>
              </w:rPr>
            </w:pPr>
            <w:r w:rsidRPr="00283F78">
              <w:rPr>
                <w:rFonts w:ascii="OLDJDC+ArialMT" w:hAnsi="OLDJDC+ArialMT" w:cs="OLDJDC+ArialMT"/>
                <w:color w:val="auto"/>
                <w:sz w:val="22"/>
                <w:szCs w:val="22"/>
              </w:rPr>
              <w:t xml:space="preserve">establish well signed, convenient routes to major destinations </w:t>
            </w:r>
          </w:p>
          <w:p w:rsidR="00C352B4" w:rsidRPr="00283F78" w:rsidRDefault="00C352B4" w:rsidP="00C352B4">
            <w:pPr>
              <w:pStyle w:val="Default"/>
              <w:numPr>
                <w:ilvl w:val="0"/>
                <w:numId w:val="22"/>
              </w:numPr>
              <w:rPr>
                <w:rFonts w:ascii="OLDJDC+ArialMT" w:hAnsi="OLDJDC+ArialMT" w:cs="OLDJDC+ArialMT"/>
                <w:color w:val="auto"/>
                <w:sz w:val="22"/>
                <w:szCs w:val="22"/>
              </w:rPr>
            </w:pPr>
            <w:r w:rsidRPr="00283F78">
              <w:rPr>
                <w:rFonts w:ascii="OLDJDC+ArialMT" w:hAnsi="OLDJDC+ArialMT" w:cs="OLDJDC+ArialMT"/>
                <w:color w:val="auto"/>
                <w:sz w:val="22"/>
                <w:szCs w:val="22"/>
              </w:rPr>
              <w:t xml:space="preserve">clearly identify the front entries to buildings </w:t>
            </w:r>
          </w:p>
          <w:p w:rsidR="00C352B4" w:rsidRPr="00283F78" w:rsidRDefault="00C352B4" w:rsidP="00C352B4">
            <w:pPr>
              <w:pStyle w:val="Default"/>
              <w:rPr>
                <w:rFonts w:ascii="OLDJDC+ArialMT" w:hAnsi="OLDJDC+ArialMT" w:cs="OLDJDC+ArialMT"/>
                <w:color w:val="auto"/>
                <w:sz w:val="22"/>
                <w:szCs w:val="22"/>
              </w:rPr>
            </w:pPr>
          </w:p>
        </w:tc>
      </w:tr>
      <w:tr w:rsidR="00C352B4" w:rsidTr="00283F78">
        <w:tc>
          <w:tcPr>
            <w:tcW w:w="4262" w:type="dxa"/>
            <w:tcBorders>
              <w:right w:val="single" w:sz="4" w:space="0" w:color="auto"/>
            </w:tcBorders>
          </w:tcPr>
          <w:p w:rsidR="00C352B4" w:rsidRPr="00283F78" w:rsidRDefault="00C352B4" w:rsidP="00C352B4">
            <w:pPr>
              <w:pStyle w:val="CM26"/>
              <w:spacing w:line="278" w:lineRule="atLeast"/>
              <w:rPr>
                <w:rFonts w:ascii="OLDING+Arial" w:hAnsi="OLDING+Arial" w:cs="OLDING+Arial"/>
                <w:sz w:val="22"/>
                <w:szCs w:val="22"/>
              </w:rPr>
            </w:pPr>
            <w:r w:rsidRPr="00283F78">
              <w:rPr>
                <w:sz w:val="22"/>
                <w:szCs w:val="22"/>
              </w:rPr>
              <w:t xml:space="preserve">Reinforce the integrity of the visual structure </w:t>
            </w:r>
          </w:p>
        </w:tc>
        <w:tc>
          <w:tcPr>
            <w:tcW w:w="4726" w:type="dxa"/>
            <w:tcBorders>
              <w:left w:val="single" w:sz="4" w:space="0" w:color="auto"/>
            </w:tcBorders>
          </w:tcPr>
          <w:p w:rsidR="00C352B4" w:rsidRPr="00283F78" w:rsidRDefault="00C352B4" w:rsidP="00C352B4">
            <w:pPr>
              <w:pStyle w:val="Default"/>
              <w:numPr>
                <w:ilvl w:val="0"/>
                <w:numId w:val="22"/>
              </w:numPr>
              <w:rPr>
                <w:rFonts w:ascii="OLDJDC+ArialMT" w:hAnsi="OLDJDC+ArialMT" w:cs="OLDJDC+ArialMT"/>
                <w:color w:val="auto"/>
                <w:sz w:val="22"/>
                <w:szCs w:val="22"/>
              </w:rPr>
            </w:pPr>
            <w:r w:rsidRPr="00283F78">
              <w:rPr>
                <w:rFonts w:ascii="OLDJDC+ArialMT" w:hAnsi="OLDJDC+ArialMT" w:cs="OLDJDC+ArialMT"/>
                <w:color w:val="auto"/>
                <w:sz w:val="22"/>
                <w:szCs w:val="22"/>
              </w:rPr>
              <w:t xml:space="preserve">maintain the integrity and prominence of the Land Axis </w:t>
            </w:r>
          </w:p>
          <w:p w:rsidR="00C352B4" w:rsidRPr="00283F78" w:rsidRDefault="00C352B4" w:rsidP="00C352B4">
            <w:pPr>
              <w:pStyle w:val="Default"/>
              <w:numPr>
                <w:ilvl w:val="0"/>
                <w:numId w:val="22"/>
              </w:numPr>
              <w:rPr>
                <w:rFonts w:ascii="OLDJDC+ArialMT" w:hAnsi="OLDJDC+ArialMT" w:cs="OLDJDC+ArialMT"/>
                <w:color w:val="auto"/>
                <w:sz w:val="22"/>
                <w:szCs w:val="22"/>
              </w:rPr>
            </w:pPr>
            <w:r w:rsidRPr="00283F78">
              <w:rPr>
                <w:rFonts w:ascii="OLDJDC+ArialMT" w:hAnsi="OLDJDC+ArialMT" w:cs="OLDJDC+ArialMT"/>
                <w:color w:val="auto"/>
                <w:sz w:val="22"/>
                <w:szCs w:val="22"/>
              </w:rPr>
              <w:t xml:space="preserve">symbolically </w:t>
            </w:r>
            <w:proofErr w:type="spellStart"/>
            <w:r w:rsidRPr="00283F78">
              <w:rPr>
                <w:rFonts w:ascii="OLDJDC+ArialMT" w:hAnsi="OLDJDC+ArialMT" w:cs="OLDJDC+ArialMT"/>
                <w:color w:val="auto"/>
                <w:sz w:val="22"/>
                <w:szCs w:val="22"/>
              </w:rPr>
              <w:t>recognise</w:t>
            </w:r>
            <w:proofErr w:type="spellEnd"/>
            <w:r w:rsidRPr="00283F78">
              <w:rPr>
                <w:rFonts w:ascii="OLDJDC+ArialMT" w:hAnsi="OLDJDC+ArialMT" w:cs="OLDJDC+ArialMT"/>
                <w:color w:val="auto"/>
                <w:sz w:val="22"/>
                <w:szCs w:val="22"/>
              </w:rPr>
              <w:t xml:space="preserve"> the intersection of the Land Axis and Water Axis </w:t>
            </w:r>
          </w:p>
          <w:p w:rsidR="00C352B4" w:rsidRPr="00283F78" w:rsidRDefault="00C352B4" w:rsidP="00C352B4">
            <w:pPr>
              <w:pStyle w:val="Default"/>
              <w:numPr>
                <w:ilvl w:val="0"/>
                <w:numId w:val="22"/>
              </w:numPr>
              <w:rPr>
                <w:rFonts w:ascii="OLDJDC+ArialMT" w:hAnsi="OLDJDC+ArialMT" w:cs="OLDJDC+ArialMT"/>
                <w:color w:val="auto"/>
                <w:sz w:val="22"/>
                <w:szCs w:val="22"/>
              </w:rPr>
            </w:pPr>
            <w:proofErr w:type="spellStart"/>
            <w:r w:rsidRPr="00283F78">
              <w:rPr>
                <w:rFonts w:ascii="OLDJDC+ArialMT" w:hAnsi="OLDJDC+ArialMT" w:cs="OLDJDC+ArialMT"/>
                <w:color w:val="auto"/>
                <w:sz w:val="22"/>
                <w:szCs w:val="22"/>
              </w:rPr>
              <w:t>emphasise</w:t>
            </w:r>
            <w:proofErr w:type="spellEnd"/>
            <w:r w:rsidRPr="00283F78">
              <w:rPr>
                <w:rFonts w:ascii="OLDJDC+ArialMT" w:hAnsi="OLDJDC+ArialMT" w:cs="OLDJDC+ArialMT"/>
                <w:color w:val="auto"/>
                <w:sz w:val="22"/>
                <w:szCs w:val="22"/>
              </w:rPr>
              <w:t xml:space="preserve"> Commonwealth and Kings Avenues as landscape edges </w:t>
            </w:r>
          </w:p>
          <w:p w:rsidR="00C352B4" w:rsidRPr="00283F78" w:rsidRDefault="00C352B4" w:rsidP="00C352B4">
            <w:pPr>
              <w:pStyle w:val="Default"/>
              <w:numPr>
                <w:ilvl w:val="0"/>
                <w:numId w:val="22"/>
              </w:numPr>
              <w:rPr>
                <w:rFonts w:ascii="OLDJDC+ArialMT" w:hAnsi="OLDJDC+ArialMT" w:cs="OLDJDC+ArialMT"/>
                <w:color w:val="auto"/>
                <w:sz w:val="22"/>
                <w:szCs w:val="22"/>
              </w:rPr>
            </w:pPr>
            <w:r w:rsidRPr="00283F78">
              <w:rPr>
                <w:rFonts w:ascii="OLDJDC+ArialMT" w:hAnsi="OLDJDC+ArialMT" w:cs="OLDJDC+ArialMT"/>
                <w:color w:val="auto"/>
                <w:sz w:val="22"/>
                <w:szCs w:val="22"/>
              </w:rPr>
              <w:t xml:space="preserve">align buildings normal to the Land Axis and Water Axis and to Griffin's proposed terraces </w:t>
            </w:r>
          </w:p>
          <w:p w:rsidR="00C352B4" w:rsidRPr="00283F78" w:rsidRDefault="00C352B4" w:rsidP="00C352B4">
            <w:pPr>
              <w:pStyle w:val="Default"/>
              <w:numPr>
                <w:ilvl w:val="0"/>
                <w:numId w:val="22"/>
              </w:numPr>
              <w:rPr>
                <w:rFonts w:ascii="OLDJDC+ArialMT" w:hAnsi="OLDJDC+ArialMT" w:cs="OLDJDC+ArialMT"/>
                <w:color w:val="auto"/>
                <w:sz w:val="22"/>
                <w:szCs w:val="22"/>
              </w:rPr>
            </w:pPr>
            <w:r w:rsidRPr="00283F78">
              <w:rPr>
                <w:rFonts w:ascii="OLDJDC+ArialMT" w:hAnsi="OLDJDC+ArialMT" w:cs="OLDJDC+ArialMT"/>
                <w:color w:val="auto"/>
                <w:sz w:val="22"/>
                <w:szCs w:val="22"/>
              </w:rPr>
              <w:t xml:space="preserve">enhance the existing character and quality of the landscape </w:t>
            </w:r>
          </w:p>
          <w:p w:rsidR="00C352B4" w:rsidRPr="00283F78" w:rsidRDefault="00C352B4" w:rsidP="00C352B4">
            <w:pPr>
              <w:pStyle w:val="Default"/>
              <w:numPr>
                <w:ilvl w:val="0"/>
                <w:numId w:val="22"/>
              </w:numPr>
              <w:rPr>
                <w:rFonts w:ascii="OLDJDC+ArialMT" w:hAnsi="OLDJDC+ArialMT" w:cs="OLDJDC+ArialMT"/>
                <w:color w:val="auto"/>
                <w:sz w:val="22"/>
                <w:szCs w:val="22"/>
              </w:rPr>
            </w:pPr>
            <w:r w:rsidRPr="00283F78">
              <w:rPr>
                <w:rFonts w:ascii="OLDJDC+ArialMT" w:hAnsi="OLDJDC+ArialMT" w:cs="OLDJDC+ArialMT"/>
                <w:color w:val="auto"/>
                <w:sz w:val="22"/>
                <w:szCs w:val="22"/>
              </w:rPr>
              <w:t xml:space="preserve">use lighting to </w:t>
            </w:r>
            <w:proofErr w:type="spellStart"/>
            <w:r w:rsidRPr="00283F78">
              <w:rPr>
                <w:rFonts w:ascii="OLDJDC+ArialMT" w:hAnsi="OLDJDC+ArialMT" w:cs="OLDJDC+ArialMT"/>
                <w:color w:val="auto"/>
                <w:sz w:val="22"/>
                <w:szCs w:val="22"/>
              </w:rPr>
              <w:t>emphasise</w:t>
            </w:r>
            <w:proofErr w:type="spellEnd"/>
            <w:r w:rsidRPr="00283F78">
              <w:rPr>
                <w:rFonts w:ascii="OLDJDC+ArialMT" w:hAnsi="OLDJDC+ArialMT" w:cs="OLDJDC+ArialMT"/>
                <w:color w:val="auto"/>
                <w:sz w:val="22"/>
                <w:szCs w:val="22"/>
              </w:rPr>
              <w:t xml:space="preserve"> the </w:t>
            </w:r>
            <w:proofErr w:type="spellStart"/>
            <w:r w:rsidRPr="00283F78">
              <w:rPr>
                <w:rFonts w:ascii="OLDJDC+ArialMT" w:hAnsi="OLDJDC+ArialMT" w:cs="OLDJDC+ArialMT"/>
                <w:color w:val="auto"/>
                <w:sz w:val="22"/>
                <w:szCs w:val="22"/>
              </w:rPr>
              <w:t>organisational</w:t>
            </w:r>
            <w:proofErr w:type="spellEnd"/>
            <w:r w:rsidRPr="00283F78">
              <w:rPr>
                <w:rFonts w:ascii="OLDJDC+ArialMT" w:hAnsi="OLDJDC+ArialMT" w:cs="OLDJDC+ArialMT"/>
                <w:color w:val="auto"/>
                <w:sz w:val="22"/>
                <w:szCs w:val="22"/>
              </w:rPr>
              <w:t xml:space="preserve"> structure, buildings and other special features </w:t>
            </w:r>
          </w:p>
          <w:p w:rsidR="00C352B4" w:rsidRPr="00283F78" w:rsidRDefault="00C352B4" w:rsidP="00C352B4">
            <w:pPr>
              <w:pStyle w:val="Default"/>
              <w:numPr>
                <w:ilvl w:val="0"/>
                <w:numId w:val="22"/>
              </w:numPr>
              <w:rPr>
                <w:rFonts w:ascii="OLDJDC+ArialMT" w:hAnsi="OLDJDC+ArialMT" w:cs="OLDJDC+ArialMT"/>
                <w:color w:val="auto"/>
                <w:sz w:val="22"/>
                <w:szCs w:val="22"/>
              </w:rPr>
            </w:pPr>
            <w:r w:rsidRPr="00283F78">
              <w:rPr>
                <w:rFonts w:ascii="OLDJDC+ArialMT" w:hAnsi="OLDJDC+ArialMT" w:cs="OLDJDC+ArialMT"/>
                <w:color w:val="auto"/>
                <w:sz w:val="22"/>
                <w:szCs w:val="22"/>
              </w:rPr>
              <w:t xml:space="preserve">plant trees to reflect seasonal changes </w:t>
            </w:r>
          </w:p>
          <w:p w:rsidR="00C352B4" w:rsidRPr="00283F78" w:rsidRDefault="00C352B4" w:rsidP="00C352B4">
            <w:pPr>
              <w:pStyle w:val="Default"/>
              <w:rPr>
                <w:rFonts w:ascii="OLDJDC+ArialMT" w:hAnsi="OLDJDC+ArialMT" w:cs="OLDJDC+ArialMT"/>
                <w:color w:val="auto"/>
                <w:sz w:val="22"/>
                <w:szCs w:val="22"/>
              </w:rPr>
            </w:pPr>
          </w:p>
        </w:tc>
      </w:tr>
      <w:tr w:rsidR="00C352B4" w:rsidTr="00283F78">
        <w:tc>
          <w:tcPr>
            <w:tcW w:w="4262" w:type="dxa"/>
            <w:tcBorders>
              <w:right w:val="single" w:sz="4" w:space="0" w:color="auto"/>
            </w:tcBorders>
          </w:tcPr>
          <w:p w:rsidR="00C352B4" w:rsidRPr="00283F78" w:rsidRDefault="00C352B4" w:rsidP="00C352B4">
            <w:pPr>
              <w:pStyle w:val="CM10"/>
              <w:ind w:right="132"/>
              <w:rPr>
                <w:rFonts w:ascii="OLDING+Arial" w:hAnsi="OLDING+Arial" w:cs="OLDING+Arial"/>
                <w:sz w:val="22"/>
                <w:szCs w:val="22"/>
              </w:rPr>
            </w:pPr>
            <w:r w:rsidRPr="00283F78">
              <w:rPr>
                <w:rFonts w:ascii="OLDING+Arial" w:hAnsi="OLDING+Arial" w:cs="OLDING+Arial"/>
                <w:sz w:val="22"/>
                <w:szCs w:val="22"/>
              </w:rPr>
              <w:t xml:space="preserve">Strengthen the relationship between buildings and landscape </w:t>
            </w:r>
          </w:p>
          <w:p w:rsidR="00C352B4" w:rsidRPr="00283F78" w:rsidRDefault="00C352B4" w:rsidP="00C352B4">
            <w:pPr>
              <w:pStyle w:val="Default"/>
              <w:pageBreakBefore/>
              <w:spacing w:after="2760" w:line="276" w:lineRule="atLeast"/>
              <w:jc w:val="both"/>
              <w:rPr>
                <w:rFonts w:ascii="OLDING+Arial" w:hAnsi="OLDING+Arial" w:cs="OLDING+Arial"/>
                <w:color w:val="auto"/>
                <w:sz w:val="22"/>
                <w:szCs w:val="22"/>
              </w:rPr>
            </w:pPr>
          </w:p>
        </w:tc>
        <w:tc>
          <w:tcPr>
            <w:tcW w:w="4726" w:type="dxa"/>
            <w:tcBorders>
              <w:left w:val="single" w:sz="4" w:space="0" w:color="auto"/>
            </w:tcBorders>
          </w:tcPr>
          <w:p w:rsidR="00C352B4" w:rsidRPr="00283F78" w:rsidRDefault="00C352B4" w:rsidP="00C352B4">
            <w:pPr>
              <w:pStyle w:val="Default"/>
              <w:numPr>
                <w:ilvl w:val="0"/>
                <w:numId w:val="23"/>
              </w:numPr>
              <w:rPr>
                <w:rFonts w:ascii="OLDJDC+ArialMT" w:hAnsi="OLDJDC+ArialMT" w:cs="OLDJDC+ArialMT"/>
                <w:color w:val="auto"/>
                <w:sz w:val="22"/>
                <w:szCs w:val="22"/>
              </w:rPr>
            </w:pPr>
            <w:r w:rsidRPr="00283F78">
              <w:rPr>
                <w:rFonts w:ascii="OLDJDC+ArialMT" w:hAnsi="OLDJDC+ArialMT" w:cs="OLDJDC+ArialMT"/>
                <w:color w:val="auto"/>
                <w:sz w:val="22"/>
                <w:szCs w:val="22"/>
              </w:rPr>
              <w:t xml:space="preserve">provide ordered settings and relate buildings of similar functions, using the existing buildings as the focus </w:t>
            </w:r>
          </w:p>
          <w:p w:rsidR="00C352B4" w:rsidRPr="00283F78" w:rsidRDefault="00C352B4" w:rsidP="00C352B4">
            <w:pPr>
              <w:pStyle w:val="Default"/>
              <w:numPr>
                <w:ilvl w:val="0"/>
                <w:numId w:val="23"/>
              </w:numPr>
              <w:rPr>
                <w:rFonts w:ascii="OLDJDC+ArialMT" w:hAnsi="OLDJDC+ArialMT" w:cs="OLDJDC+ArialMT"/>
                <w:color w:val="auto"/>
                <w:sz w:val="22"/>
                <w:szCs w:val="22"/>
              </w:rPr>
            </w:pPr>
            <w:r w:rsidRPr="00283F78">
              <w:rPr>
                <w:rFonts w:ascii="OLDJDC+ArialMT" w:hAnsi="OLDJDC+ArialMT" w:cs="OLDJDC+ArialMT"/>
                <w:color w:val="auto"/>
                <w:sz w:val="22"/>
                <w:szCs w:val="22"/>
              </w:rPr>
              <w:t xml:space="preserve">locate a central court for each development group </w:t>
            </w:r>
          </w:p>
          <w:p w:rsidR="00C352B4" w:rsidRPr="00283F78" w:rsidRDefault="00C352B4" w:rsidP="00C352B4">
            <w:pPr>
              <w:pStyle w:val="Default"/>
              <w:numPr>
                <w:ilvl w:val="0"/>
                <w:numId w:val="23"/>
              </w:numPr>
              <w:rPr>
                <w:rFonts w:ascii="OLDJDC+ArialMT" w:hAnsi="OLDJDC+ArialMT" w:cs="OLDJDC+ArialMT"/>
                <w:color w:val="auto"/>
                <w:sz w:val="22"/>
                <w:szCs w:val="22"/>
              </w:rPr>
            </w:pPr>
            <w:r w:rsidRPr="00283F78">
              <w:rPr>
                <w:rFonts w:ascii="OLDJDC+ArialMT" w:hAnsi="OLDJDC+ArialMT" w:cs="OLDJDC+ArialMT"/>
                <w:color w:val="auto"/>
                <w:sz w:val="22"/>
                <w:szCs w:val="22"/>
              </w:rPr>
              <w:t xml:space="preserve">provide clear address and identity for all buildings from the central court </w:t>
            </w:r>
          </w:p>
          <w:p w:rsidR="00C352B4" w:rsidRPr="00283F78" w:rsidRDefault="00C352B4" w:rsidP="00C352B4">
            <w:pPr>
              <w:pStyle w:val="Default"/>
              <w:numPr>
                <w:ilvl w:val="0"/>
                <w:numId w:val="23"/>
              </w:numPr>
              <w:rPr>
                <w:rFonts w:ascii="OLDJDC+ArialMT" w:hAnsi="OLDJDC+ArialMT" w:cs="OLDJDC+ArialMT"/>
                <w:color w:val="auto"/>
                <w:sz w:val="22"/>
                <w:szCs w:val="22"/>
              </w:rPr>
            </w:pPr>
            <w:r w:rsidRPr="00283F78">
              <w:rPr>
                <w:rFonts w:ascii="OLDJDC+ArialMT" w:hAnsi="OLDJDC+ArialMT" w:cs="OLDJDC+ArialMT"/>
                <w:color w:val="auto"/>
                <w:sz w:val="22"/>
                <w:szCs w:val="22"/>
              </w:rPr>
              <w:t xml:space="preserve">align buildings normal to the Land Axis and Water Axis </w:t>
            </w:r>
          </w:p>
          <w:p w:rsidR="00C352B4" w:rsidRPr="00283F78" w:rsidRDefault="00C352B4" w:rsidP="00C352B4">
            <w:pPr>
              <w:pStyle w:val="Default"/>
              <w:numPr>
                <w:ilvl w:val="0"/>
                <w:numId w:val="22"/>
              </w:numPr>
              <w:rPr>
                <w:rFonts w:ascii="OLDJDC+ArialMT" w:hAnsi="OLDJDC+ArialMT" w:cs="OLDJDC+ArialMT"/>
                <w:color w:val="auto"/>
                <w:sz w:val="22"/>
                <w:szCs w:val="22"/>
              </w:rPr>
            </w:pPr>
            <w:r w:rsidRPr="00283F78">
              <w:rPr>
                <w:rFonts w:ascii="OLDJDC+ArialMT" w:hAnsi="OLDJDC+ArialMT" w:cs="OLDJDC+ArialMT"/>
                <w:color w:val="auto"/>
                <w:sz w:val="22"/>
                <w:szCs w:val="22"/>
              </w:rPr>
              <w:t>establish vistas from the Land Axis to the central development courts</w:t>
            </w:r>
          </w:p>
          <w:p w:rsidR="00C352B4" w:rsidRPr="00283F78" w:rsidRDefault="00C352B4" w:rsidP="00C352B4">
            <w:pPr>
              <w:pStyle w:val="Default"/>
              <w:numPr>
                <w:ilvl w:val="0"/>
                <w:numId w:val="22"/>
              </w:numPr>
              <w:spacing w:after="471"/>
              <w:rPr>
                <w:rFonts w:ascii="OLDJDC+ArialMT" w:hAnsi="OLDJDC+ArialMT" w:cs="OLDJDC+ArialMT"/>
                <w:color w:val="auto"/>
                <w:sz w:val="22"/>
                <w:szCs w:val="22"/>
              </w:rPr>
            </w:pPr>
            <w:r w:rsidRPr="00283F78">
              <w:rPr>
                <w:rFonts w:ascii="OLDJDC+ArialMT" w:hAnsi="OLDJDC+ArialMT" w:cs="OLDJDC+ArialMT"/>
                <w:color w:val="auto"/>
                <w:sz w:val="22"/>
                <w:szCs w:val="22"/>
              </w:rPr>
              <w:t xml:space="preserve">enhance seasonal, day and night landscape settings for buildings </w:t>
            </w:r>
          </w:p>
          <w:p w:rsidR="00C352B4" w:rsidRPr="00283F78" w:rsidRDefault="00C352B4" w:rsidP="00C352B4">
            <w:pPr>
              <w:pStyle w:val="Default"/>
              <w:rPr>
                <w:rFonts w:ascii="OLDJDC+ArialMT" w:hAnsi="OLDJDC+ArialMT" w:cs="OLDJDC+ArialMT"/>
                <w:color w:val="auto"/>
                <w:sz w:val="22"/>
                <w:szCs w:val="22"/>
              </w:rPr>
            </w:pPr>
          </w:p>
        </w:tc>
      </w:tr>
      <w:tr w:rsidR="00C352B4" w:rsidTr="00283F78">
        <w:tc>
          <w:tcPr>
            <w:tcW w:w="4262" w:type="dxa"/>
            <w:tcBorders>
              <w:right w:val="single" w:sz="4" w:space="0" w:color="auto"/>
            </w:tcBorders>
          </w:tcPr>
          <w:p w:rsidR="00C352B4" w:rsidRPr="00283F78" w:rsidRDefault="00C352B4" w:rsidP="00276DB3">
            <w:pPr>
              <w:pStyle w:val="Default"/>
              <w:spacing w:line="276" w:lineRule="atLeast"/>
              <w:jc w:val="both"/>
              <w:rPr>
                <w:rFonts w:ascii="OLDING+Arial" w:hAnsi="OLDING+Arial" w:cs="OLDING+Arial"/>
                <w:color w:val="auto"/>
                <w:sz w:val="22"/>
                <w:szCs w:val="22"/>
              </w:rPr>
            </w:pPr>
            <w:r w:rsidRPr="00283F78">
              <w:rPr>
                <w:sz w:val="22"/>
                <w:szCs w:val="22"/>
              </w:rPr>
              <w:lastRenderedPageBreak/>
              <w:t xml:space="preserve">Create a variety of urban spaces </w:t>
            </w:r>
          </w:p>
        </w:tc>
        <w:tc>
          <w:tcPr>
            <w:tcW w:w="4726" w:type="dxa"/>
            <w:tcBorders>
              <w:left w:val="single" w:sz="4" w:space="0" w:color="auto"/>
            </w:tcBorders>
          </w:tcPr>
          <w:p w:rsidR="00C352B4" w:rsidRPr="00283F78" w:rsidRDefault="00C352B4" w:rsidP="00276DB3">
            <w:pPr>
              <w:pStyle w:val="Default"/>
              <w:numPr>
                <w:ilvl w:val="0"/>
                <w:numId w:val="22"/>
              </w:numPr>
              <w:rPr>
                <w:rFonts w:ascii="OLDJDC+ArialMT" w:hAnsi="OLDJDC+ArialMT" w:cs="OLDJDC+ArialMT"/>
                <w:color w:val="auto"/>
                <w:sz w:val="22"/>
                <w:szCs w:val="22"/>
              </w:rPr>
            </w:pPr>
            <w:r w:rsidRPr="00283F78">
              <w:rPr>
                <w:rFonts w:ascii="OLDJDC+ArialMT" w:hAnsi="OLDJDC+ArialMT" w:cs="OLDJDC+ArialMT"/>
                <w:color w:val="auto"/>
                <w:sz w:val="22"/>
                <w:szCs w:val="22"/>
              </w:rPr>
              <w:t xml:space="preserve">establish a sequence of spaces that range from the Land Axis to the development courts </w:t>
            </w:r>
          </w:p>
          <w:p w:rsidR="00C352B4" w:rsidRPr="00283F78" w:rsidRDefault="00C352B4" w:rsidP="00276DB3">
            <w:pPr>
              <w:pStyle w:val="Default"/>
              <w:numPr>
                <w:ilvl w:val="0"/>
                <w:numId w:val="22"/>
              </w:numPr>
              <w:rPr>
                <w:rFonts w:ascii="OLDJDC+ArialMT" w:hAnsi="OLDJDC+ArialMT" w:cs="OLDJDC+ArialMT"/>
                <w:color w:val="auto"/>
                <w:sz w:val="22"/>
                <w:szCs w:val="22"/>
              </w:rPr>
            </w:pPr>
            <w:r w:rsidRPr="00283F78">
              <w:rPr>
                <w:rFonts w:ascii="OLDJDC+ArialMT" w:hAnsi="OLDJDC+ArialMT" w:cs="OLDJDC+ArialMT"/>
                <w:color w:val="auto"/>
                <w:sz w:val="22"/>
                <w:szCs w:val="22"/>
              </w:rPr>
              <w:t xml:space="preserve">provide a major focus for public representation and gatherings of national interest </w:t>
            </w:r>
          </w:p>
          <w:p w:rsidR="00C352B4" w:rsidRPr="00283F78" w:rsidRDefault="00C352B4" w:rsidP="00276DB3">
            <w:pPr>
              <w:pStyle w:val="Default"/>
              <w:numPr>
                <w:ilvl w:val="0"/>
                <w:numId w:val="22"/>
              </w:numPr>
              <w:rPr>
                <w:rFonts w:ascii="OLDJDC+ArialMT" w:hAnsi="OLDJDC+ArialMT" w:cs="OLDJDC+ArialMT"/>
                <w:color w:val="auto"/>
                <w:sz w:val="22"/>
                <w:szCs w:val="22"/>
              </w:rPr>
            </w:pPr>
            <w:r w:rsidRPr="00283F78">
              <w:rPr>
                <w:rFonts w:ascii="OLDJDC+ArialMT" w:hAnsi="OLDJDC+ArialMT" w:cs="OLDJDC+ArialMT"/>
                <w:color w:val="auto"/>
                <w:sz w:val="22"/>
                <w:szCs w:val="22"/>
              </w:rPr>
              <w:t xml:space="preserve">create spaces that will support vibrant activities of discovery and others for reflection or quiet enjoyment </w:t>
            </w:r>
          </w:p>
          <w:p w:rsidR="00C352B4" w:rsidRPr="00283F78" w:rsidRDefault="00C352B4" w:rsidP="00276DB3">
            <w:pPr>
              <w:pStyle w:val="Default"/>
              <w:numPr>
                <w:ilvl w:val="0"/>
                <w:numId w:val="22"/>
              </w:numPr>
              <w:rPr>
                <w:rFonts w:ascii="OLDJDC+ArialMT" w:hAnsi="OLDJDC+ArialMT" w:cs="OLDJDC+ArialMT"/>
                <w:color w:val="auto"/>
                <w:sz w:val="22"/>
                <w:szCs w:val="22"/>
              </w:rPr>
            </w:pPr>
            <w:r w:rsidRPr="00283F78">
              <w:rPr>
                <w:rFonts w:ascii="OLDJDC+ArialMT" w:hAnsi="OLDJDC+ArialMT" w:cs="OLDJDC+ArialMT"/>
                <w:color w:val="auto"/>
                <w:sz w:val="22"/>
                <w:szCs w:val="22"/>
              </w:rPr>
              <w:t xml:space="preserve">link buildings and places with a legible road and pathway network </w:t>
            </w:r>
          </w:p>
          <w:p w:rsidR="00C352B4" w:rsidRPr="00283F78" w:rsidRDefault="00C352B4" w:rsidP="00276DB3">
            <w:pPr>
              <w:pStyle w:val="Default"/>
              <w:rPr>
                <w:rFonts w:ascii="OLDJDC+ArialMT" w:hAnsi="OLDJDC+ArialMT" w:cs="OLDJDC+ArialMT"/>
                <w:color w:val="auto"/>
                <w:sz w:val="22"/>
                <w:szCs w:val="22"/>
              </w:rPr>
            </w:pPr>
          </w:p>
        </w:tc>
      </w:tr>
      <w:tr w:rsidR="00C352B4" w:rsidTr="00283F78">
        <w:tc>
          <w:tcPr>
            <w:tcW w:w="4262" w:type="dxa"/>
            <w:tcBorders>
              <w:right w:val="single" w:sz="4" w:space="0" w:color="auto"/>
            </w:tcBorders>
          </w:tcPr>
          <w:p w:rsidR="00C352B4" w:rsidRPr="00283F78" w:rsidRDefault="00C352B4" w:rsidP="00C352B4">
            <w:pPr>
              <w:pStyle w:val="CM27"/>
              <w:spacing w:line="278" w:lineRule="atLeast"/>
              <w:rPr>
                <w:rFonts w:ascii="OLDING+Arial" w:hAnsi="OLDING+Arial" w:cs="OLDING+Arial"/>
                <w:sz w:val="22"/>
                <w:szCs w:val="22"/>
              </w:rPr>
            </w:pPr>
            <w:r w:rsidRPr="00283F78">
              <w:rPr>
                <w:rFonts w:ascii="OLDING+Arial" w:hAnsi="OLDING+Arial" w:cs="OLDING+Arial"/>
                <w:sz w:val="22"/>
                <w:szCs w:val="22"/>
              </w:rPr>
              <w:t xml:space="preserve">Establish comprehensive design management </w:t>
            </w:r>
            <w:proofErr w:type="spellStart"/>
            <w:r w:rsidRPr="00283F78">
              <w:rPr>
                <w:rFonts w:ascii="OLDING+Arial" w:hAnsi="OLDING+Arial" w:cs="OLDING+Arial"/>
                <w:sz w:val="22"/>
                <w:szCs w:val="22"/>
              </w:rPr>
              <w:t>polices</w:t>
            </w:r>
            <w:proofErr w:type="spellEnd"/>
            <w:r w:rsidRPr="00283F78">
              <w:rPr>
                <w:rFonts w:ascii="OLDING+Arial" w:hAnsi="OLDING+Arial" w:cs="OLDING+Arial"/>
                <w:sz w:val="22"/>
                <w:szCs w:val="22"/>
              </w:rPr>
              <w:t xml:space="preserve"> for the future </w:t>
            </w:r>
          </w:p>
          <w:p w:rsidR="00C352B4" w:rsidRPr="00283F78" w:rsidRDefault="00C352B4" w:rsidP="00C352B4">
            <w:pPr>
              <w:pStyle w:val="Default"/>
              <w:pageBreakBefore/>
              <w:spacing w:line="276" w:lineRule="atLeast"/>
              <w:jc w:val="both"/>
              <w:rPr>
                <w:rFonts w:ascii="OLDING+Arial" w:hAnsi="OLDING+Arial" w:cs="OLDING+Arial"/>
                <w:color w:val="auto"/>
                <w:sz w:val="22"/>
                <w:szCs w:val="22"/>
              </w:rPr>
            </w:pPr>
          </w:p>
        </w:tc>
        <w:tc>
          <w:tcPr>
            <w:tcW w:w="4726" w:type="dxa"/>
            <w:tcBorders>
              <w:left w:val="single" w:sz="4" w:space="0" w:color="auto"/>
            </w:tcBorders>
          </w:tcPr>
          <w:p w:rsidR="00C352B4" w:rsidRPr="00283F78" w:rsidRDefault="00C352B4" w:rsidP="00C352B4">
            <w:pPr>
              <w:pStyle w:val="Default"/>
              <w:numPr>
                <w:ilvl w:val="0"/>
                <w:numId w:val="22"/>
              </w:numPr>
              <w:rPr>
                <w:rFonts w:ascii="OLDJDC+ArialMT" w:hAnsi="OLDJDC+ArialMT" w:cs="OLDJDC+ArialMT"/>
                <w:color w:val="auto"/>
                <w:sz w:val="22"/>
                <w:szCs w:val="22"/>
              </w:rPr>
            </w:pPr>
            <w:r w:rsidRPr="00283F78">
              <w:rPr>
                <w:rFonts w:ascii="OLDJDC+ArialMT" w:hAnsi="OLDJDC+ArialMT" w:cs="OLDJDC+ArialMT"/>
                <w:color w:val="auto"/>
                <w:sz w:val="22"/>
                <w:szCs w:val="22"/>
              </w:rPr>
              <w:t xml:space="preserve">reserve sites for new buildings </w:t>
            </w:r>
          </w:p>
          <w:p w:rsidR="00C352B4" w:rsidRPr="00283F78" w:rsidRDefault="00C352B4" w:rsidP="00C352B4">
            <w:pPr>
              <w:pStyle w:val="Default"/>
              <w:numPr>
                <w:ilvl w:val="0"/>
                <w:numId w:val="22"/>
              </w:numPr>
              <w:rPr>
                <w:rFonts w:ascii="OLDJDC+ArialMT" w:hAnsi="OLDJDC+ArialMT" w:cs="OLDJDC+ArialMT"/>
                <w:color w:val="auto"/>
                <w:sz w:val="22"/>
                <w:szCs w:val="22"/>
              </w:rPr>
            </w:pPr>
            <w:r w:rsidRPr="00283F78">
              <w:rPr>
                <w:rFonts w:ascii="OLDJDC+ArialMT" w:hAnsi="OLDJDC+ArialMT" w:cs="OLDJDC+ArialMT"/>
                <w:color w:val="auto"/>
                <w:sz w:val="22"/>
                <w:szCs w:val="22"/>
              </w:rPr>
              <w:t xml:space="preserve">plan for a mix of appropriate future functions and land uses </w:t>
            </w:r>
          </w:p>
          <w:p w:rsidR="00C352B4" w:rsidRPr="00283F78" w:rsidRDefault="00C352B4" w:rsidP="00C352B4">
            <w:pPr>
              <w:pStyle w:val="Default"/>
              <w:numPr>
                <w:ilvl w:val="0"/>
                <w:numId w:val="22"/>
              </w:numPr>
              <w:rPr>
                <w:rFonts w:ascii="OLDJDC+ArialMT" w:hAnsi="OLDJDC+ArialMT" w:cs="OLDJDC+ArialMT"/>
                <w:color w:val="auto"/>
                <w:sz w:val="22"/>
                <w:szCs w:val="22"/>
              </w:rPr>
            </w:pPr>
            <w:r w:rsidRPr="00283F78">
              <w:rPr>
                <w:rFonts w:ascii="OLDJDC+ArialMT" w:hAnsi="OLDJDC+ArialMT" w:cs="OLDJDC+ArialMT"/>
                <w:color w:val="auto"/>
                <w:sz w:val="22"/>
                <w:szCs w:val="22"/>
              </w:rPr>
              <w:t xml:space="preserve">establish a viable financial framework for development and management </w:t>
            </w:r>
          </w:p>
          <w:p w:rsidR="00C352B4" w:rsidRPr="00283F78" w:rsidRDefault="00C352B4" w:rsidP="00C352B4">
            <w:pPr>
              <w:pStyle w:val="Default"/>
              <w:numPr>
                <w:ilvl w:val="0"/>
                <w:numId w:val="22"/>
              </w:numPr>
              <w:rPr>
                <w:rFonts w:ascii="OLDJDC+ArialMT" w:hAnsi="OLDJDC+ArialMT" w:cs="OLDJDC+ArialMT"/>
                <w:color w:val="auto"/>
                <w:sz w:val="22"/>
                <w:szCs w:val="22"/>
              </w:rPr>
            </w:pPr>
            <w:r w:rsidRPr="00283F78">
              <w:rPr>
                <w:rFonts w:ascii="OLDJDC+ArialMT" w:hAnsi="OLDJDC+ArialMT" w:cs="OLDJDC+ArialMT"/>
                <w:color w:val="auto"/>
                <w:sz w:val="22"/>
                <w:szCs w:val="22"/>
              </w:rPr>
              <w:t xml:space="preserve">provide a defined role for private capital, patronage and sponsorship </w:t>
            </w:r>
          </w:p>
          <w:p w:rsidR="00C352B4" w:rsidRPr="00283F78" w:rsidRDefault="00C352B4" w:rsidP="00C352B4">
            <w:pPr>
              <w:pStyle w:val="Default"/>
              <w:numPr>
                <w:ilvl w:val="0"/>
                <w:numId w:val="22"/>
              </w:numPr>
              <w:rPr>
                <w:rFonts w:ascii="OLDJDC+ArialMT" w:hAnsi="OLDJDC+ArialMT" w:cs="OLDJDC+ArialMT"/>
                <w:color w:val="auto"/>
                <w:sz w:val="22"/>
                <w:szCs w:val="22"/>
              </w:rPr>
            </w:pPr>
            <w:r w:rsidRPr="00283F78">
              <w:rPr>
                <w:rFonts w:ascii="OLDJDC+ArialMT" w:hAnsi="OLDJDC+ArialMT" w:cs="OLDJDC+ArialMT"/>
                <w:color w:val="auto"/>
                <w:sz w:val="22"/>
                <w:szCs w:val="22"/>
              </w:rPr>
              <w:t xml:space="preserve">develop sustainable environmental management practices </w:t>
            </w:r>
          </w:p>
          <w:p w:rsidR="00C352B4" w:rsidRPr="00283F78" w:rsidRDefault="00C352B4" w:rsidP="00C352B4">
            <w:pPr>
              <w:pStyle w:val="Default"/>
              <w:numPr>
                <w:ilvl w:val="0"/>
                <w:numId w:val="22"/>
              </w:numPr>
              <w:rPr>
                <w:rFonts w:ascii="OLDJDC+ArialMT" w:hAnsi="OLDJDC+ArialMT" w:cs="OLDJDC+ArialMT"/>
                <w:color w:val="auto"/>
                <w:sz w:val="22"/>
                <w:szCs w:val="22"/>
              </w:rPr>
            </w:pPr>
            <w:r w:rsidRPr="00283F78">
              <w:rPr>
                <w:rFonts w:ascii="OLDJDC+ArialMT" w:hAnsi="OLDJDC+ArialMT" w:cs="OLDJDC+ArialMT"/>
                <w:color w:val="auto"/>
                <w:sz w:val="22"/>
                <w:szCs w:val="22"/>
              </w:rPr>
              <w:t>conserve the unique heritage of the Parliamentary Zone for future generations</w:t>
            </w:r>
          </w:p>
          <w:p w:rsidR="00C352B4" w:rsidRPr="00283F78" w:rsidRDefault="00C352B4" w:rsidP="00C352B4">
            <w:pPr>
              <w:pStyle w:val="Default"/>
              <w:numPr>
                <w:ilvl w:val="0"/>
                <w:numId w:val="22"/>
              </w:numPr>
              <w:rPr>
                <w:rFonts w:ascii="OLDJDC+ArialMT" w:hAnsi="OLDJDC+ArialMT" w:cs="OLDJDC+ArialMT"/>
                <w:color w:val="auto"/>
                <w:sz w:val="22"/>
                <w:szCs w:val="22"/>
              </w:rPr>
            </w:pPr>
          </w:p>
        </w:tc>
      </w:tr>
    </w:tbl>
    <w:p w:rsidR="00C352B4" w:rsidRDefault="00C352B4">
      <w:pPr>
        <w:pStyle w:val="Default"/>
        <w:rPr>
          <w:color w:val="auto"/>
        </w:rPr>
      </w:pPr>
    </w:p>
    <w:p w:rsidR="005D46AA" w:rsidRDefault="005D46AA">
      <w:pPr>
        <w:pStyle w:val="CM23"/>
        <w:spacing w:after="270" w:line="278" w:lineRule="atLeast"/>
        <w:rPr>
          <w:sz w:val="23"/>
          <w:szCs w:val="23"/>
        </w:rPr>
      </w:pPr>
      <w:r>
        <w:rPr>
          <w:b/>
          <w:bCs/>
          <w:sz w:val="23"/>
          <w:szCs w:val="23"/>
        </w:rPr>
        <w:t xml:space="preserve">STATEMENTS OF POLICY </w:t>
      </w:r>
    </w:p>
    <w:p w:rsidR="005D46AA" w:rsidRDefault="005D46AA">
      <w:pPr>
        <w:pStyle w:val="CM8"/>
        <w:rPr>
          <w:rFonts w:ascii="OLDLIP+Arial" w:hAnsi="OLDLIP+Arial" w:cs="OLDLIP+Arial"/>
          <w:sz w:val="23"/>
          <w:szCs w:val="23"/>
        </w:rPr>
      </w:pPr>
      <w:r>
        <w:rPr>
          <w:rFonts w:ascii="OLDLIP+Arial" w:hAnsi="OLDLIP+Arial" w:cs="OLDLIP+Arial"/>
          <w:b/>
          <w:bCs/>
          <w:sz w:val="23"/>
          <w:szCs w:val="23"/>
        </w:rPr>
        <w:t>Formation of Campuses</w:t>
      </w:r>
    </w:p>
    <w:p w:rsidR="005D46AA" w:rsidRDefault="005D46AA">
      <w:pPr>
        <w:pStyle w:val="Default"/>
        <w:rPr>
          <w:rFonts w:ascii="OLDJDC+ArialMT" w:hAnsi="OLDJDC+ArialMT" w:cs="OLDJDC+ArialMT"/>
          <w:color w:val="auto"/>
          <w:sz w:val="23"/>
          <w:szCs w:val="23"/>
        </w:rPr>
      </w:pPr>
    </w:p>
    <w:p w:rsidR="005D46AA" w:rsidRDefault="005D46AA">
      <w:pPr>
        <w:pStyle w:val="CM23"/>
        <w:spacing w:after="270" w:line="276" w:lineRule="atLeast"/>
        <w:rPr>
          <w:rFonts w:ascii="OLDJDC+ArialMT" w:hAnsi="OLDJDC+ArialMT" w:cs="OLDJDC+ArialMT"/>
          <w:sz w:val="23"/>
          <w:szCs w:val="23"/>
        </w:rPr>
      </w:pPr>
      <w:r>
        <w:rPr>
          <w:rFonts w:ascii="OLDJDC+ArialMT" w:hAnsi="OLDJDC+ArialMT" w:cs="OLDJDC+ArialMT"/>
          <w:sz w:val="23"/>
          <w:szCs w:val="23"/>
        </w:rPr>
        <w:t xml:space="preserve">Identifiable precincts, or campuses, should be created to provide a sensible and flexible rationale for the location of new buildings, public spaces, commemorative works and even some events. </w:t>
      </w:r>
    </w:p>
    <w:p w:rsidR="005D46AA" w:rsidRDefault="005D46AA">
      <w:pPr>
        <w:pStyle w:val="CM23"/>
        <w:spacing w:after="270" w:line="278" w:lineRule="atLeast"/>
        <w:rPr>
          <w:rFonts w:ascii="OLDJDC+ArialMT" w:hAnsi="OLDJDC+ArialMT" w:cs="OLDJDC+ArialMT"/>
          <w:sz w:val="23"/>
          <w:szCs w:val="23"/>
        </w:rPr>
      </w:pPr>
      <w:r>
        <w:rPr>
          <w:rFonts w:ascii="OLDJDC+ArialMT" w:hAnsi="OLDJDC+ArialMT" w:cs="OLDJDC+ArialMT"/>
          <w:sz w:val="23"/>
          <w:szCs w:val="23"/>
        </w:rPr>
        <w:t xml:space="preserve">Essentially, the policy is to use the existing buildings as 'anchors' for new development that has a compatible function.  For example, a new government agency could be sited adjacent to either the John Gorton or Treasury buildings, while a new visual arts building could be located near the National Gallery of Australia.  Similarly, any planned extensions to Parliament would be ideally placed on what was Camp Hill between the Old and New Houses of Parliament. </w:t>
      </w:r>
    </w:p>
    <w:p w:rsidR="005D46AA" w:rsidRDefault="005D46AA">
      <w:pPr>
        <w:pStyle w:val="CM8"/>
        <w:rPr>
          <w:rFonts w:ascii="OLDJDC+ArialMT" w:hAnsi="OLDJDC+ArialMT" w:cs="OLDJDC+ArialMT"/>
          <w:sz w:val="23"/>
          <w:szCs w:val="23"/>
        </w:rPr>
      </w:pPr>
      <w:r>
        <w:rPr>
          <w:rFonts w:ascii="OLDJDC+ArialMT" w:hAnsi="OLDJDC+ArialMT" w:cs="OLDJDC+ArialMT"/>
          <w:sz w:val="23"/>
          <w:szCs w:val="23"/>
        </w:rPr>
        <w:t xml:space="preserve">While the existing buildings will determine the character of the functions and uses for each campus, a court, plaza or garden should provide the focus to their layout. Each building in the campus, existing and new, should have a pedestrian entry fronting the court, and the courts themselves should be developed so that they encourage people to use them for informal lunch time sports, or for celebrations or perhaps protests. </w:t>
      </w:r>
    </w:p>
    <w:p w:rsidR="005D46AA" w:rsidRDefault="00283F78">
      <w:pPr>
        <w:pStyle w:val="Default"/>
        <w:rPr>
          <w:color w:val="auto"/>
        </w:rPr>
      </w:pPr>
      <w:r>
        <w:rPr>
          <w:color w:val="auto"/>
        </w:rPr>
        <w:br w:type="page"/>
      </w:r>
    </w:p>
    <w:p w:rsidR="005D46AA" w:rsidRDefault="005D46AA" w:rsidP="00283F78">
      <w:pPr>
        <w:pStyle w:val="Default"/>
        <w:spacing w:after="270" w:line="278" w:lineRule="atLeast"/>
        <w:rPr>
          <w:color w:val="auto"/>
          <w:sz w:val="23"/>
          <w:szCs w:val="23"/>
        </w:rPr>
      </w:pPr>
      <w:r>
        <w:rPr>
          <w:color w:val="auto"/>
          <w:sz w:val="23"/>
          <w:szCs w:val="23"/>
        </w:rPr>
        <w:lastRenderedPageBreak/>
        <w:t xml:space="preserve">The existing buildings will also influence the architectural and landscape character for each of the campuses.  Urban design guidelines addressing aspects such as form, materials, scale and footprint should ensure that successive development contributes to the integrity of the campus. Gradually this will break the Zone into distinguishable precincts, which in turn will make the Zone more visitor-friendly. </w:t>
      </w:r>
    </w:p>
    <w:p w:rsidR="005D46AA" w:rsidRDefault="005D46AA">
      <w:pPr>
        <w:pStyle w:val="CM23"/>
        <w:spacing w:after="270" w:line="278" w:lineRule="atLeast"/>
        <w:rPr>
          <w:sz w:val="23"/>
          <w:szCs w:val="23"/>
        </w:rPr>
      </w:pPr>
      <w:r>
        <w:rPr>
          <w:sz w:val="23"/>
          <w:szCs w:val="23"/>
        </w:rPr>
        <w:t xml:space="preserve">To ensure that people can move easily between the campuses, the campuses will be connected by paths and vistas created from one central court to the other. To ensure that people can orientate themselves in the Zone, view corridors from the courts to the Lake or Parliament House will also be established. </w:t>
      </w:r>
    </w:p>
    <w:p w:rsidR="005D46AA" w:rsidRDefault="005D46AA">
      <w:pPr>
        <w:pStyle w:val="CM23"/>
        <w:spacing w:after="270" w:line="278" w:lineRule="atLeast"/>
        <w:rPr>
          <w:sz w:val="23"/>
          <w:szCs w:val="23"/>
        </w:rPr>
      </w:pPr>
      <w:r>
        <w:rPr>
          <w:sz w:val="23"/>
          <w:szCs w:val="23"/>
        </w:rPr>
        <w:t xml:space="preserve">Five campuses are to be formed in the Zone, with Parliament House as a sixth, as follows: </w:t>
      </w:r>
    </w:p>
    <w:p w:rsidR="005D46AA" w:rsidRDefault="005D46AA" w:rsidP="009B7DD0">
      <w:pPr>
        <w:pStyle w:val="Default"/>
        <w:numPr>
          <w:ilvl w:val="0"/>
          <w:numId w:val="24"/>
        </w:numPr>
        <w:rPr>
          <w:color w:val="auto"/>
          <w:sz w:val="23"/>
          <w:szCs w:val="23"/>
        </w:rPr>
      </w:pPr>
      <w:r>
        <w:rPr>
          <w:color w:val="auto"/>
          <w:sz w:val="23"/>
          <w:szCs w:val="23"/>
        </w:rPr>
        <w:t xml:space="preserve">'Parliamentary Executive' campus, </w:t>
      </w:r>
      <w:proofErr w:type="spellStart"/>
      <w:r>
        <w:rPr>
          <w:color w:val="auto"/>
          <w:sz w:val="23"/>
          <w:szCs w:val="23"/>
        </w:rPr>
        <w:t>centred</w:t>
      </w:r>
      <w:proofErr w:type="spellEnd"/>
      <w:r>
        <w:rPr>
          <w:color w:val="auto"/>
          <w:sz w:val="23"/>
          <w:szCs w:val="23"/>
        </w:rPr>
        <w:t xml:space="preserve"> on Old Parliament House; </w:t>
      </w:r>
    </w:p>
    <w:p w:rsidR="005D46AA" w:rsidRDefault="005D46AA" w:rsidP="009B7DD0">
      <w:pPr>
        <w:pStyle w:val="Default"/>
        <w:numPr>
          <w:ilvl w:val="0"/>
          <w:numId w:val="24"/>
        </w:numPr>
        <w:rPr>
          <w:color w:val="auto"/>
          <w:sz w:val="23"/>
          <w:szCs w:val="23"/>
        </w:rPr>
      </w:pPr>
      <w:r>
        <w:rPr>
          <w:color w:val="auto"/>
          <w:sz w:val="23"/>
          <w:szCs w:val="23"/>
        </w:rPr>
        <w:t xml:space="preserve">'Treasury' campus around that building; </w:t>
      </w:r>
    </w:p>
    <w:p w:rsidR="005D46AA" w:rsidRDefault="005D46AA" w:rsidP="009B7DD0">
      <w:pPr>
        <w:pStyle w:val="Default"/>
        <w:numPr>
          <w:ilvl w:val="0"/>
          <w:numId w:val="24"/>
        </w:numPr>
        <w:rPr>
          <w:color w:val="auto"/>
          <w:sz w:val="23"/>
          <w:szCs w:val="23"/>
        </w:rPr>
      </w:pPr>
      <w:r>
        <w:rPr>
          <w:color w:val="auto"/>
          <w:sz w:val="23"/>
          <w:szCs w:val="23"/>
        </w:rPr>
        <w:t xml:space="preserve">'John Gorton' campus around that building; </w:t>
      </w:r>
    </w:p>
    <w:p w:rsidR="005D46AA" w:rsidRDefault="005D46AA" w:rsidP="009B7DD0">
      <w:pPr>
        <w:pStyle w:val="Default"/>
        <w:numPr>
          <w:ilvl w:val="0"/>
          <w:numId w:val="24"/>
        </w:numPr>
        <w:rPr>
          <w:color w:val="auto"/>
          <w:sz w:val="23"/>
          <w:szCs w:val="23"/>
        </w:rPr>
      </w:pPr>
      <w:r>
        <w:rPr>
          <w:color w:val="auto"/>
          <w:sz w:val="23"/>
          <w:szCs w:val="23"/>
        </w:rPr>
        <w:t xml:space="preserve">'Humanities and Science' campus, built around the National Library of Australia and the National Science and Technology Centre; and </w:t>
      </w:r>
    </w:p>
    <w:p w:rsidR="005D46AA" w:rsidRDefault="005D46AA" w:rsidP="009B7DD0">
      <w:pPr>
        <w:pStyle w:val="Default"/>
        <w:numPr>
          <w:ilvl w:val="0"/>
          <w:numId w:val="24"/>
        </w:numPr>
        <w:rPr>
          <w:color w:val="auto"/>
          <w:sz w:val="23"/>
          <w:szCs w:val="23"/>
        </w:rPr>
      </w:pPr>
      <w:r>
        <w:rPr>
          <w:color w:val="auto"/>
          <w:sz w:val="23"/>
          <w:szCs w:val="23"/>
        </w:rPr>
        <w:t xml:space="preserve">'Arts and Civic' campus built around the National Gallery of Australia and the High Court of Australia. </w:t>
      </w:r>
    </w:p>
    <w:p w:rsidR="005D46AA" w:rsidRDefault="005D46AA">
      <w:pPr>
        <w:pStyle w:val="Default"/>
        <w:rPr>
          <w:color w:val="auto"/>
          <w:sz w:val="23"/>
          <w:szCs w:val="23"/>
        </w:rPr>
      </w:pPr>
    </w:p>
    <w:p w:rsidR="009B7DD0" w:rsidRDefault="00322171">
      <w:pPr>
        <w:pStyle w:val="Default"/>
        <w:rPr>
          <w:color w:val="auto"/>
          <w:sz w:val="23"/>
          <w:szCs w:val="23"/>
        </w:rPr>
      </w:pPr>
      <w:r>
        <w:rPr>
          <w:noProof/>
          <w:color w:val="auto"/>
          <w:sz w:val="23"/>
          <w:szCs w:val="23"/>
          <w:lang w:val="en-AU" w:eastAsia="en-AU"/>
        </w:rPr>
        <w:drawing>
          <wp:inline distT="0" distB="0" distL="0" distR="0">
            <wp:extent cx="4876800" cy="2181225"/>
            <wp:effectExtent l="0" t="0" r="0" b="9525"/>
            <wp:docPr id="2" name="Picture 2" descr="Parliamentary Campuses" title="Parliamentary Campu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76800" cy="2181225"/>
                    </a:xfrm>
                    <a:prstGeom prst="rect">
                      <a:avLst/>
                    </a:prstGeom>
                    <a:noFill/>
                    <a:ln>
                      <a:noFill/>
                    </a:ln>
                  </pic:spPr>
                </pic:pic>
              </a:graphicData>
            </a:graphic>
          </wp:inline>
        </w:drawing>
      </w:r>
    </w:p>
    <w:p w:rsidR="009B7DD0" w:rsidRDefault="009B7DD0">
      <w:pPr>
        <w:pStyle w:val="Default"/>
        <w:rPr>
          <w:color w:val="auto"/>
          <w:sz w:val="23"/>
          <w:szCs w:val="23"/>
        </w:rPr>
      </w:pPr>
    </w:p>
    <w:p w:rsidR="005D46AA" w:rsidRDefault="005D46AA">
      <w:pPr>
        <w:pStyle w:val="CM8"/>
        <w:rPr>
          <w:rFonts w:ascii="OLDLIP+Arial" w:hAnsi="OLDLIP+Arial" w:cs="OLDLIP+Arial"/>
          <w:sz w:val="23"/>
          <w:szCs w:val="23"/>
        </w:rPr>
      </w:pPr>
      <w:r>
        <w:rPr>
          <w:rFonts w:ascii="OLDLIP+Arial" w:hAnsi="OLDLIP+Arial" w:cs="OLDLIP+Arial"/>
          <w:b/>
          <w:bCs/>
          <w:sz w:val="23"/>
          <w:szCs w:val="23"/>
        </w:rPr>
        <w:t>Land Use and Development</w:t>
      </w:r>
    </w:p>
    <w:p w:rsidR="005D46AA" w:rsidRDefault="005D46AA">
      <w:pPr>
        <w:pStyle w:val="CM23"/>
        <w:spacing w:after="270" w:line="278" w:lineRule="atLeast"/>
        <w:rPr>
          <w:rFonts w:ascii="OLDJDC+ArialMT" w:hAnsi="OLDJDC+ArialMT" w:cs="OLDJDC+ArialMT"/>
          <w:sz w:val="23"/>
          <w:szCs w:val="23"/>
        </w:rPr>
      </w:pPr>
      <w:r>
        <w:rPr>
          <w:rFonts w:ascii="OLDJDC+ArialMT" w:hAnsi="OLDJDC+ArialMT" w:cs="OLDJDC+ArialMT"/>
          <w:sz w:val="23"/>
          <w:szCs w:val="23"/>
        </w:rPr>
        <w:t xml:space="preserve">For the place of the people to remain relevant, a balance should be maintained between the working political functions of the seat of Government and the national cultural institutions.  Major shifts in this balance would make the Parliamentary Zone into either a theme park of attractions, or an office environment devoid of people outside of working hours. </w:t>
      </w:r>
    </w:p>
    <w:p w:rsidR="005D46AA" w:rsidRDefault="005D46AA">
      <w:pPr>
        <w:pStyle w:val="CM8"/>
        <w:rPr>
          <w:rFonts w:ascii="OLDJDC+ArialMT" w:hAnsi="OLDJDC+ArialMT" w:cs="OLDJDC+ArialMT"/>
          <w:sz w:val="23"/>
          <w:szCs w:val="23"/>
        </w:rPr>
      </w:pPr>
      <w:r>
        <w:rPr>
          <w:rFonts w:ascii="OLDJDC+ArialMT" w:hAnsi="OLDJDC+ArialMT" w:cs="OLDJDC+ArialMT"/>
          <w:sz w:val="23"/>
          <w:szCs w:val="23"/>
        </w:rPr>
        <w:t xml:space="preserve">Permissible land uses include parliamentary uses, appropriate National Capital uses and other uses that enhance the function and character of the area. This can include limited commercial and tourism facilities that support the objectives for the Zone. </w:t>
      </w:r>
    </w:p>
    <w:p w:rsidR="005D46AA" w:rsidRDefault="00283F78" w:rsidP="00283F78">
      <w:pPr>
        <w:pStyle w:val="Default"/>
      </w:pPr>
      <w:r>
        <w:br w:type="page"/>
      </w:r>
      <w:r w:rsidR="005D46AA">
        <w:lastRenderedPageBreak/>
        <w:t xml:space="preserve">In recognition of an anticipated 50-year timeframe for future developments including buildings, landscapes and associated works, a number of sites within the Zone should be reserved for future use in four main categories: </w:t>
      </w:r>
    </w:p>
    <w:p w:rsidR="005D46AA" w:rsidRDefault="005D46AA" w:rsidP="009B7DD0">
      <w:pPr>
        <w:pStyle w:val="Default"/>
        <w:numPr>
          <w:ilvl w:val="0"/>
          <w:numId w:val="25"/>
        </w:numPr>
        <w:rPr>
          <w:rFonts w:ascii="OLDJDC+ArialMT" w:hAnsi="OLDJDC+ArialMT" w:cs="OLDJDC+ArialMT"/>
          <w:color w:val="auto"/>
          <w:sz w:val="23"/>
          <w:szCs w:val="23"/>
        </w:rPr>
      </w:pPr>
      <w:r>
        <w:rPr>
          <w:rFonts w:ascii="OLDJDC+ArialMT" w:hAnsi="OLDJDC+ArialMT" w:cs="OLDJDC+ArialMT"/>
          <w:color w:val="auto"/>
          <w:sz w:val="23"/>
          <w:szCs w:val="23"/>
        </w:rPr>
        <w:t xml:space="preserve">Seat of Government - Commonwealth Parliament of Australia; </w:t>
      </w:r>
    </w:p>
    <w:p w:rsidR="005D46AA" w:rsidRDefault="005D46AA" w:rsidP="009B7DD0">
      <w:pPr>
        <w:pStyle w:val="Default"/>
        <w:numPr>
          <w:ilvl w:val="0"/>
          <w:numId w:val="25"/>
        </w:numPr>
        <w:rPr>
          <w:rFonts w:ascii="OLDJDC+ArialMT" w:hAnsi="OLDJDC+ArialMT" w:cs="OLDJDC+ArialMT"/>
          <w:color w:val="auto"/>
          <w:sz w:val="23"/>
          <w:szCs w:val="23"/>
        </w:rPr>
      </w:pPr>
      <w:r>
        <w:rPr>
          <w:rFonts w:ascii="OLDJDC+ArialMT" w:hAnsi="OLDJDC+ArialMT" w:cs="OLDJDC+ArialMT"/>
          <w:color w:val="auto"/>
          <w:sz w:val="23"/>
          <w:szCs w:val="23"/>
        </w:rPr>
        <w:t xml:space="preserve">Seat of Government - Agencies of the Commonwealth of Australia; </w:t>
      </w:r>
    </w:p>
    <w:p w:rsidR="005D46AA" w:rsidRDefault="005D46AA" w:rsidP="009B7DD0">
      <w:pPr>
        <w:pStyle w:val="Default"/>
        <w:numPr>
          <w:ilvl w:val="0"/>
          <w:numId w:val="25"/>
        </w:numPr>
        <w:rPr>
          <w:rFonts w:ascii="OLDJDC+ArialMT" w:hAnsi="OLDJDC+ArialMT" w:cs="OLDJDC+ArialMT"/>
          <w:color w:val="auto"/>
          <w:sz w:val="23"/>
          <w:szCs w:val="23"/>
        </w:rPr>
      </w:pPr>
      <w:r>
        <w:rPr>
          <w:rFonts w:ascii="OLDJDC+ArialMT" w:hAnsi="OLDJDC+ArialMT" w:cs="OLDJDC+ArialMT"/>
          <w:color w:val="auto"/>
          <w:sz w:val="23"/>
          <w:szCs w:val="23"/>
        </w:rPr>
        <w:t xml:space="preserve">National (cultural) institutions; and </w:t>
      </w:r>
    </w:p>
    <w:p w:rsidR="005D46AA" w:rsidRDefault="005D46AA" w:rsidP="009B7DD0">
      <w:pPr>
        <w:pStyle w:val="Default"/>
        <w:numPr>
          <w:ilvl w:val="0"/>
          <w:numId w:val="25"/>
        </w:numPr>
        <w:rPr>
          <w:rFonts w:ascii="OLDJDC+ArialMT" w:hAnsi="OLDJDC+ArialMT" w:cs="OLDJDC+ArialMT"/>
          <w:color w:val="auto"/>
          <w:sz w:val="23"/>
          <w:szCs w:val="23"/>
        </w:rPr>
      </w:pPr>
      <w:r>
        <w:rPr>
          <w:rFonts w:ascii="OLDJDC+ArialMT" w:hAnsi="OLDJDC+ArialMT" w:cs="OLDJDC+ArialMT"/>
          <w:color w:val="auto"/>
          <w:sz w:val="23"/>
          <w:szCs w:val="23"/>
        </w:rPr>
        <w:t xml:space="preserve">Facilities and amenities for the public. </w:t>
      </w:r>
    </w:p>
    <w:p w:rsidR="005D46AA" w:rsidRDefault="005D46AA">
      <w:pPr>
        <w:pStyle w:val="Default"/>
        <w:rPr>
          <w:rFonts w:ascii="OLDJDC+ArialMT" w:hAnsi="OLDJDC+ArialMT" w:cs="OLDJDC+ArialMT"/>
          <w:color w:val="auto"/>
          <w:sz w:val="23"/>
          <w:szCs w:val="23"/>
        </w:rPr>
      </w:pPr>
    </w:p>
    <w:p w:rsidR="005D46AA" w:rsidRDefault="005D46AA">
      <w:pPr>
        <w:pStyle w:val="CM23"/>
        <w:spacing w:after="270" w:line="278" w:lineRule="atLeast"/>
        <w:rPr>
          <w:rFonts w:ascii="OLDJDC+ArialMT" w:hAnsi="OLDJDC+ArialMT" w:cs="OLDJDC+ArialMT"/>
          <w:sz w:val="23"/>
          <w:szCs w:val="23"/>
        </w:rPr>
      </w:pPr>
      <w:r>
        <w:rPr>
          <w:rFonts w:ascii="OLDJDC+ArialMT" w:hAnsi="OLDJDC+ArialMT" w:cs="OLDJDC+ArialMT"/>
          <w:sz w:val="23"/>
          <w:szCs w:val="23"/>
        </w:rPr>
        <w:t xml:space="preserve">In the event that Parliament House needs to expand to accommodate growth in its working population, expansion should be directed into the two existing car parks located either side of Federation Mall between East Block and West Block. Buildings should be three </w:t>
      </w:r>
      <w:proofErr w:type="spellStart"/>
      <w:r>
        <w:rPr>
          <w:rFonts w:ascii="OLDJDC+ArialMT" w:hAnsi="OLDJDC+ArialMT" w:cs="OLDJDC+ArialMT"/>
          <w:sz w:val="23"/>
          <w:szCs w:val="23"/>
        </w:rPr>
        <w:t>storeys</w:t>
      </w:r>
      <w:proofErr w:type="spellEnd"/>
      <w:r>
        <w:rPr>
          <w:rFonts w:ascii="OLDJDC+ArialMT" w:hAnsi="OLDJDC+ArialMT" w:cs="OLDJDC+ArialMT"/>
          <w:sz w:val="23"/>
          <w:szCs w:val="23"/>
        </w:rPr>
        <w:t xml:space="preserve"> in addition to multi-level basement car parking. </w:t>
      </w:r>
    </w:p>
    <w:p w:rsidR="005D46AA" w:rsidRDefault="005D46AA">
      <w:pPr>
        <w:pStyle w:val="CM23"/>
        <w:spacing w:after="270" w:line="276" w:lineRule="atLeast"/>
        <w:rPr>
          <w:rFonts w:ascii="OLDJDC+ArialMT" w:hAnsi="OLDJDC+ArialMT" w:cs="OLDJDC+ArialMT"/>
          <w:sz w:val="23"/>
          <w:szCs w:val="23"/>
        </w:rPr>
      </w:pPr>
      <w:r>
        <w:rPr>
          <w:rFonts w:ascii="OLDJDC+ArialMT" w:hAnsi="OLDJDC+ArialMT" w:cs="OLDJDC+ArialMT"/>
          <w:sz w:val="23"/>
          <w:szCs w:val="23"/>
        </w:rPr>
        <w:t xml:space="preserve">Future growth of government agency functions should be directed into the campuses located around the Treasury and John Gorton buildings. Because they are near the </w:t>
      </w:r>
      <w:proofErr w:type="spellStart"/>
      <w:r>
        <w:rPr>
          <w:rFonts w:ascii="OLDJDC+ArialMT" w:hAnsi="OLDJDC+ArialMT" w:cs="OLDJDC+ArialMT"/>
          <w:sz w:val="23"/>
          <w:szCs w:val="23"/>
        </w:rPr>
        <w:t>centre</w:t>
      </w:r>
      <w:proofErr w:type="spellEnd"/>
      <w:r>
        <w:rPr>
          <w:rFonts w:ascii="OLDJDC+ArialMT" w:hAnsi="OLDJDC+ArialMT" w:cs="OLDJDC+ArialMT"/>
          <w:sz w:val="23"/>
          <w:szCs w:val="23"/>
        </w:rPr>
        <w:t xml:space="preserve"> of the Zone and house large worker populations, these two campuses should also be the locations for low-scale structured car parks.  The car parks may additionally house future shuttle bus services, as well as limited retail amenities such as dry cleaners, newsagents and flower shops. </w:t>
      </w:r>
    </w:p>
    <w:p w:rsidR="005D46AA" w:rsidRDefault="005D46AA">
      <w:pPr>
        <w:pStyle w:val="CM23"/>
        <w:spacing w:after="270" w:line="276" w:lineRule="atLeast"/>
        <w:rPr>
          <w:rFonts w:ascii="OLDJDC+ArialMT" w:hAnsi="OLDJDC+ArialMT" w:cs="OLDJDC+ArialMT"/>
          <w:sz w:val="23"/>
          <w:szCs w:val="23"/>
        </w:rPr>
      </w:pPr>
      <w:r>
        <w:rPr>
          <w:rFonts w:ascii="OLDJDC+ArialMT" w:hAnsi="OLDJDC+ArialMT" w:cs="OLDJDC+ArialMT"/>
          <w:sz w:val="23"/>
          <w:szCs w:val="23"/>
        </w:rPr>
        <w:t xml:space="preserve">Any future expansion of the National Gallery of Australia and the National Archives of Australia should occur on sites adjacent to the present locations of these national institutions. </w:t>
      </w:r>
    </w:p>
    <w:p w:rsidR="005D46AA" w:rsidRDefault="005D46AA">
      <w:pPr>
        <w:pStyle w:val="CM23"/>
        <w:spacing w:after="270" w:line="276" w:lineRule="atLeast"/>
        <w:rPr>
          <w:rFonts w:ascii="OLDJDC+ArialMT" w:hAnsi="OLDJDC+ArialMT" w:cs="OLDJDC+ArialMT"/>
          <w:sz w:val="23"/>
          <w:szCs w:val="23"/>
        </w:rPr>
      </w:pPr>
      <w:r>
        <w:rPr>
          <w:rFonts w:ascii="OLDJDC+ArialMT" w:hAnsi="OLDJDC+ArialMT" w:cs="OLDJDC+ArialMT"/>
          <w:sz w:val="23"/>
          <w:szCs w:val="23"/>
        </w:rPr>
        <w:t xml:space="preserve">Any long-term requirements for new cultural institutions should also be accommodated in the proposed campuses.  There are ample new building sites (many currently used for surface parking) associated with the Arts and Civic campus and the Humanities and Science campus. </w:t>
      </w:r>
    </w:p>
    <w:p w:rsidR="005D46AA" w:rsidRDefault="005D46AA">
      <w:pPr>
        <w:pStyle w:val="CM23"/>
        <w:spacing w:after="270" w:line="276" w:lineRule="atLeast"/>
        <w:rPr>
          <w:rFonts w:ascii="OLDJDC+ArialMT" w:hAnsi="OLDJDC+ArialMT" w:cs="OLDJDC+ArialMT"/>
          <w:sz w:val="23"/>
          <w:szCs w:val="23"/>
        </w:rPr>
      </w:pPr>
      <w:r>
        <w:rPr>
          <w:rFonts w:ascii="OLDJDC+ArialMT" w:hAnsi="OLDJDC+ArialMT" w:cs="OLDJDC+ArialMT"/>
          <w:sz w:val="23"/>
          <w:szCs w:val="23"/>
        </w:rPr>
        <w:t xml:space="preserve">The site to the west of the Land Axis and north of Enid Lyons Street (currently an informal car park) is the highest profile remaining site available for a new building in the place of the people. This site should be reserved for a significant national building, such as a National Theatre and Concert Hall. </w:t>
      </w:r>
    </w:p>
    <w:p w:rsidR="005D46AA" w:rsidRDefault="005D46AA">
      <w:pPr>
        <w:pStyle w:val="CM23"/>
        <w:spacing w:after="270" w:line="276" w:lineRule="atLeast"/>
        <w:rPr>
          <w:rFonts w:ascii="OLDJDC+ArialMT" w:hAnsi="OLDJDC+ArialMT" w:cs="OLDJDC+ArialMT"/>
          <w:sz w:val="23"/>
          <w:szCs w:val="23"/>
        </w:rPr>
      </w:pPr>
      <w:r>
        <w:rPr>
          <w:rFonts w:ascii="OLDJDC+ArialMT" w:hAnsi="OLDJDC+ArialMT" w:cs="OLDJDC+ArialMT"/>
          <w:sz w:val="23"/>
          <w:szCs w:val="23"/>
        </w:rPr>
        <w:t xml:space="preserve">King Edward Terrace should develop a 'mainstream character' over time with intersection changes, additional pedestrian crossings, broader paths and more consistent avenue planting. To reinforce this character, concessions and convenient services for the public should be provided along the Terrace. </w:t>
      </w:r>
    </w:p>
    <w:p w:rsidR="005D46AA" w:rsidRDefault="005D46AA" w:rsidP="00283F78">
      <w:pPr>
        <w:pStyle w:val="CM24"/>
        <w:rPr>
          <w:rFonts w:ascii="OLDJDC+ArialMT" w:hAnsi="OLDJDC+ArialMT" w:cs="OLDJDC+ArialMT"/>
          <w:sz w:val="23"/>
          <w:szCs w:val="23"/>
        </w:rPr>
      </w:pPr>
      <w:r>
        <w:rPr>
          <w:rFonts w:ascii="OLDJDC+ArialMT" w:hAnsi="OLDJDC+ArialMT" w:cs="OLDJDC+ArialMT"/>
          <w:sz w:val="23"/>
          <w:szCs w:val="23"/>
        </w:rPr>
        <w:t xml:space="preserve">Finally, the new focus of public activities in the place of the people – the area adjoining the south side of </w:t>
      </w:r>
      <w:proofErr w:type="spellStart"/>
      <w:r>
        <w:rPr>
          <w:rFonts w:ascii="OLDJDC+ArialMT" w:hAnsi="OLDJDC+ArialMT" w:cs="OLDJDC+ArialMT"/>
          <w:sz w:val="23"/>
          <w:szCs w:val="23"/>
        </w:rPr>
        <w:t>Parkes</w:t>
      </w:r>
      <w:proofErr w:type="spellEnd"/>
      <w:r>
        <w:rPr>
          <w:rFonts w:ascii="OLDJDC+ArialMT" w:hAnsi="OLDJDC+ArialMT" w:cs="OLDJDC+ArialMT"/>
          <w:sz w:val="23"/>
          <w:szCs w:val="23"/>
        </w:rPr>
        <w:t xml:space="preserve"> Place on the lake edge, and </w:t>
      </w:r>
      <w:proofErr w:type="spellStart"/>
      <w:r>
        <w:rPr>
          <w:rFonts w:ascii="OLDJDC+ArialMT" w:hAnsi="OLDJDC+ArialMT" w:cs="OLDJDC+ArialMT"/>
          <w:sz w:val="23"/>
          <w:szCs w:val="23"/>
        </w:rPr>
        <w:t>centred</w:t>
      </w:r>
      <w:proofErr w:type="spellEnd"/>
      <w:r>
        <w:rPr>
          <w:rFonts w:ascii="OLDJDC+ArialMT" w:hAnsi="OLDJDC+ArialMT" w:cs="OLDJDC+ArialMT"/>
          <w:sz w:val="23"/>
          <w:szCs w:val="23"/>
        </w:rPr>
        <w:t xml:space="preserve"> on the land axis, should provide amenities and facilities such as restaurants, coffee shops, and exhibitions for the public. </w:t>
      </w:r>
    </w:p>
    <w:p w:rsidR="00283F78" w:rsidRPr="00283F78" w:rsidRDefault="00283F78" w:rsidP="00283F78">
      <w:pPr>
        <w:pStyle w:val="Default"/>
      </w:pPr>
    </w:p>
    <w:p w:rsidR="005D46AA" w:rsidRDefault="005D46AA">
      <w:pPr>
        <w:pStyle w:val="CM8"/>
        <w:rPr>
          <w:rFonts w:ascii="OLDLIP+Arial" w:hAnsi="OLDLIP+Arial" w:cs="OLDLIP+Arial"/>
          <w:sz w:val="23"/>
          <w:szCs w:val="23"/>
        </w:rPr>
      </w:pPr>
      <w:r>
        <w:rPr>
          <w:rFonts w:ascii="OLDLIP+Arial" w:hAnsi="OLDLIP+Arial" w:cs="OLDLIP+Arial"/>
          <w:b/>
          <w:bCs/>
          <w:sz w:val="23"/>
          <w:szCs w:val="23"/>
        </w:rPr>
        <w:t xml:space="preserve">Roads and Traffic </w:t>
      </w:r>
    </w:p>
    <w:p w:rsidR="005D46AA" w:rsidRDefault="005D46AA">
      <w:pPr>
        <w:pStyle w:val="CM8"/>
        <w:rPr>
          <w:rFonts w:ascii="OLDJDC+ArialMT" w:hAnsi="OLDJDC+ArialMT" w:cs="OLDJDC+ArialMT"/>
          <w:sz w:val="23"/>
          <w:szCs w:val="23"/>
        </w:rPr>
      </w:pPr>
      <w:r>
        <w:rPr>
          <w:rFonts w:ascii="OLDJDC+ArialMT" w:hAnsi="OLDJDC+ArialMT" w:cs="OLDJDC+ArialMT"/>
          <w:sz w:val="23"/>
          <w:szCs w:val="23"/>
        </w:rPr>
        <w:t xml:space="preserve">Traffic is an important issue in the Parliamentary Zone. Commonwealth and Kings Avenues are major traffic routes connecting the north and south of Canberra and both carry large volumes of peak hour traffic.  More importantly, commuters travelling to and from Civic, Barton and </w:t>
      </w:r>
      <w:proofErr w:type="spellStart"/>
      <w:r>
        <w:rPr>
          <w:rFonts w:ascii="OLDJDC+ArialMT" w:hAnsi="OLDJDC+ArialMT" w:cs="OLDJDC+ArialMT"/>
          <w:sz w:val="23"/>
          <w:szCs w:val="23"/>
        </w:rPr>
        <w:t>Fyshwick</w:t>
      </w:r>
      <w:proofErr w:type="spellEnd"/>
      <w:r>
        <w:rPr>
          <w:rFonts w:ascii="OLDJDC+ArialMT" w:hAnsi="OLDJDC+ArialMT" w:cs="OLDJDC+ArialMT"/>
          <w:sz w:val="23"/>
          <w:szCs w:val="23"/>
        </w:rPr>
        <w:t xml:space="preserve"> use the east-west roads that go through the Zone, i.e. King Edward, King George and Queen Victoria Terraces. </w:t>
      </w:r>
    </w:p>
    <w:p w:rsidR="005D46AA" w:rsidRDefault="005D46AA">
      <w:pPr>
        <w:pStyle w:val="CM23"/>
        <w:pageBreakBefore/>
        <w:spacing w:after="270" w:line="278" w:lineRule="atLeast"/>
        <w:rPr>
          <w:rFonts w:ascii="OLDJDC+ArialMT" w:hAnsi="OLDJDC+ArialMT" w:cs="OLDJDC+ArialMT"/>
          <w:sz w:val="23"/>
          <w:szCs w:val="23"/>
        </w:rPr>
      </w:pPr>
      <w:r>
        <w:rPr>
          <w:rFonts w:ascii="OLDJDC+ArialMT" w:hAnsi="OLDJDC+ArialMT" w:cs="OLDJDC+ArialMT"/>
          <w:sz w:val="23"/>
          <w:szCs w:val="23"/>
        </w:rPr>
        <w:lastRenderedPageBreak/>
        <w:t xml:space="preserve">A disproportionate amount of through-traffic uses King Edward Terrace and as a consequence there are a number of traffic and pedestrian safety problems. These problems include the speed at which traffic moves along King Edward Terrace, the proximity of a number of intersections, the lack of pedestrian crossing points, and poor visibility at intersections and at existing pedestrian crossings. The mix between cars and the large number of commercial vehicles, especially trucks, which use King Edward Terrace, heightens these problems. </w:t>
      </w:r>
    </w:p>
    <w:p w:rsidR="005D46AA" w:rsidRDefault="005D46AA">
      <w:pPr>
        <w:pStyle w:val="CM23"/>
        <w:spacing w:after="270" w:line="276" w:lineRule="atLeast"/>
        <w:rPr>
          <w:rFonts w:ascii="OLDJDC+ArialMT" w:hAnsi="OLDJDC+ArialMT" w:cs="OLDJDC+ArialMT"/>
          <w:sz w:val="23"/>
          <w:szCs w:val="23"/>
        </w:rPr>
      </w:pPr>
      <w:r>
        <w:rPr>
          <w:rFonts w:ascii="OLDJDC+ArialMT" w:hAnsi="OLDJDC+ArialMT" w:cs="OLDJDC+ArialMT"/>
          <w:sz w:val="23"/>
          <w:szCs w:val="23"/>
        </w:rPr>
        <w:t xml:space="preserve">To assist in ameliorating some of the traffic problems, a number of improvements to the road layout and design should be introduced progressively.  These include: </w:t>
      </w:r>
    </w:p>
    <w:p w:rsidR="005D46AA" w:rsidRDefault="005D46AA" w:rsidP="00283F78">
      <w:pPr>
        <w:pStyle w:val="Default"/>
        <w:numPr>
          <w:ilvl w:val="0"/>
          <w:numId w:val="26"/>
        </w:numPr>
        <w:spacing w:after="195"/>
        <w:rPr>
          <w:rFonts w:ascii="OLDJDC+ArialMT" w:hAnsi="OLDJDC+ArialMT" w:cs="OLDJDC+ArialMT"/>
          <w:color w:val="auto"/>
          <w:sz w:val="23"/>
          <w:szCs w:val="23"/>
        </w:rPr>
      </w:pPr>
      <w:r>
        <w:rPr>
          <w:rFonts w:ascii="OLDJDC+ArialMT" w:hAnsi="OLDJDC+ArialMT" w:cs="OLDJDC+ArialMT"/>
          <w:color w:val="auto"/>
          <w:sz w:val="23"/>
          <w:szCs w:val="23"/>
        </w:rPr>
        <w:t xml:space="preserve">Establishing a legible hierarchy in the roads by giving each a different character, drawn from variables such as the road surface and width, avenue planting and directional signage.  In this way Commonwealth and Kings Avenues will be distinguished as the primary access roads, King Edward and King George Terraces as secondary address roads and </w:t>
      </w:r>
      <w:proofErr w:type="spellStart"/>
      <w:r>
        <w:rPr>
          <w:rFonts w:ascii="OLDJDC+ArialMT" w:hAnsi="OLDJDC+ArialMT" w:cs="OLDJDC+ArialMT"/>
          <w:color w:val="auto"/>
          <w:sz w:val="23"/>
          <w:szCs w:val="23"/>
        </w:rPr>
        <w:t>Parkes</w:t>
      </w:r>
      <w:proofErr w:type="spellEnd"/>
      <w:r>
        <w:rPr>
          <w:rFonts w:ascii="OLDJDC+ArialMT" w:hAnsi="OLDJDC+ArialMT" w:cs="OLDJDC+ArialMT"/>
          <w:color w:val="auto"/>
          <w:sz w:val="23"/>
          <w:szCs w:val="23"/>
        </w:rPr>
        <w:t xml:space="preserve"> Place, Queen Victoria Terrace and Federation Mall as the tertiary distributors.  The lanes within the campuses that lead to building entries or to car parks should be developed as shared zones for pedestrians and cars; </w:t>
      </w:r>
    </w:p>
    <w:p w:rsidR="005D46AA" w:rsidRDefault="005D46AA" w:rsidP="00283F78">
      <w:pPr>
        <w:pStyle w:val="Default"/>
        <w:numPr>
          <w:ilvl w:val="0"/>
          <w:numId w:val="26"/>
        </w:numPr>
        <w:spacing w:after="195"/>
        <w:rPr>
          <w:rFonts w:ascii="OLDJDC+ArialMT" w:hAnsi="OLDJDC+ArialMT" w:cs="OLDJDC+ArialMT"/>
          <w:color w:val="auto"/>
          <w:sz w:val="23"/>
          <w:szCs w:val="23"/>
        </w:rPr>
      </w:pPr>
      <w:r>
        <w:rPr>
          <w:rFonts w:ascii="OLDJDC+ArialMT" w:hAnsi="OLDJDC+ArialMT" w:cs="OLDJDC+ArialMT"/>
          <w:color w:val="auto"/>
          <w:sz w:val="23"/>
          <w:szCs w:val="23"/>
        </w:rPr>
        <w:t xml:space="preserve">Changing King Edward Terrace from a thoroughfare to a main street.  This can be achieved by creating 'T' intersections and traffic lights at its junctions with Commonwealth and Kings Avenues, by </w:t>
      </w:r>
      <w:proofErr w:type="spellStart"/>
      <w:r>
        <w:rPr>
          <w:rFonts w:ascii="OLDJDC+ArialMT" w:hAnsi="OLDJDC+ArialMT" w:cs="OLDJDC+ArialMT"/>
          <w:color w:val="auto"/>
          <w:sz w:val="23"/>
          <w:szCs w:val="23"/>
        </w:rPr>
        <w:t>rationalising</w:t>
      </w:r>
      <w:proofErr w:type="spellEnd"/>
      <w:r>
        <w:rPr>
          <w:rFonts w:ascii="OLDJDC+ArialMT" w:hAnsi="OLDJDC+ArialMT" w:cs="OLDJDC+ArialMT"/>
          <w:color w:val="auto"/>
          <w:sz w:val="23"/>
          <w:szCs w:val="23"/>
        </w:rPr>
        <w:t xml:space="preserve"> the number of entry points to the campuses and by adding pedestrian crossing points to provide continuity in the path system. With the exception of service vehicles and tourist coaches, a load limit should also be considered as a traffic calming and safety measure; and </w:t>
      </w:r>
    </w:p>
    <w:p w:rsidR="005D46AA" w:rsidRDefault="005D46AA" w:rsidP="00283F78">
      <w:pPr>
        <w:pStyle w:val="Default"/>
        <w:numPr>
          <w:ilvl w:val="0"/>
          <w:numId w:val="26"/>
        </w:numPr>
        <w:rPr>
          <w:rFonts w:ascii="OLDJDC+ArialMT" w:hAnsi="OLDJDC+ArialMT" w:cs="OLDJDC+ArialMT"/>
          <w:color w:val="auto"/>
          <w:sz w:val="23"/>
          <w:szCs w:val="23"/>
        </w:rPr>
      </w:pPr>
      <w:r>
        <w:rPr>
          <w:rFonts w:ascii="OLDJDC+ArialMT" w:hAnsi="OLDJDC+ArialMT" w:cs="OLDJDC+ArialMT"/>
          <w:color w:val="auto"/>
          <w:sz w:val="23"/>
          <w:szCs w:val="23"/>
        </w:rPr>
        <w:t xml:space="preserve">Removing Bowen Place, Flynn Place, and the straight sections of Langton Crescent and Dorothy Tangney Place. These roads were built to a large scale in the expectation that Parliament House would be built on the lakeshore rather than on </w:t>
      </w:r>
      <w:proofErr w:type="spellStart"/>
      <w:r>
        <w:rPr>
          <w:rFonts w:ascii="OLDJDC+ArialMT" w:hAnsi="OLDJDC+ArialMT" w:cs="OLDJDC+ArialMT"/>
          <w:color w:val="auto"/>
          <w:sz w:val="23"/>
          <w:szCs w:val="23"/>
        </w:rPr>
        <w:t>Capital</w:t>
      </w:r>
      <w:proofErr w:type="spellEnd"/>
      <w:r>
        <w:rPr>
          <w:rFonts w:ascii="OLDJDC+ArialMT" w:hAnsi="OLDJDC+ArialMT" w:cs="OLDJDC+ArialMT"/>
          <w:color w:val="auto"/>
          <w:sz w:val="23"/>
          <w:szCs w:val="23"/>
        </w:rPr>
        <w:t xml:space="preserve"> Hill.  Their removal is possible if 'T' intersections are made at the intersections of King Edward Terrace, Commonwealth and Kings Avenues. </w:t>
      </w:r>
    </w:p>
    <w:p w:rsidR="005D46AA" w:rsidRDefault="005D46AA">
      <w:pPr>
        <w:pStyle w:val="Default"/>
        <w:rPr>
          <w:rFonts w:ascii="OLDJDC+ArialMT" w:hAnsi="OLDJDC+ArialMT" w:cs="OLDJDC+ArialMT"/>
          <w:color w:val="auto"/>
          <w:sz w:val="23"/>
          <w:szCs w:val="23"/>
        </w:rPr>
      </w:pPr>
    </w:p>
    <w:p w:rsidR="005D46AA" w:rsidRDefault="005D46AA">
      <w:pPr>
        <w:pStyle w:val="CM8"/>
        <w:rPr>
          <w:rFonts w:ascii="OLDLIP+Arial" w:hAnsi="OLDLIP+Arial" w:cs="OLDLIP+Arial"/>
          <w:sz w:val="23"/>
          <w:szCs w:val="23"/>
        </w:rPr>
      </w:pPr>
      <w:r>
        <w:rPr>
          <w:rFonts w:ascii="OLDLIP+Arial" w:hAnsi="OLDLIP+Arial" w:cs="OLDLIP+Arial"/>
          <w:b/>
          <w:bCs/>
          <w:sz w:val="23"/>
          <w:szCs w:val="23"/>
        </w:rPr>
        <w:t>Pedestrian Pathways</w:t>
      </w:r>
    </w:p>
    <w:p w:rsidR="005D46AA" w:rsidRDefault="005D46AA">
      <w:pPr>
        <w:pStyle w:val="CM23"/>
        <w:spacing w:after="270" w:line="276" w:lineRule="atLeast"/>
        <w:rPr>
          <w:rFonts w:ascii="OLDJDC+ArialMT" w:hAnsi="OLDJDC+ArialMT" w:cs="OLDJDC+ArialMT"/>
          <w:sz w:val="23"/>
          <w:szCs w:val="23"/>
        </w:rPr>
      </w:pPr>
      <w:r>
        <w:rPr>
          <w:rFonts w:ascii="OLDJDC+ArialMT" w:hAnsi="OLDJDC+ArialMT" w:cs="OLDJDC+ArialMT"/>
          <w:sz w:val="23"/>
          <w:szCs w:val="23"/>
        </w:rPr>
        <w:t xml:space="preserve">Direct, sheltered paths connecting major destinations will substantially improve the public realm of the Parliamentary Zone.  Encouraging people to leave their cars in one destination and to explore the attractions of the Zone as pedestrians will add to the vibrancy and life of the place of the people. </w:t>
      </w:r>
    </w:p>
    <w:p w:rsidR="005D46AA" w:rsidRDefault="005D46AA">
      <w:pPr>
        <w:pStyle w:val="CM23"/>
        <w:spacing w:after="270" w:line="276" w:lineRule="atLeast"/>
        <w:rPr>
          <w:rFonts w:ascii="OLDJDC+ArialMT" w:hAnsi="OLDJDC+ArialMT" w:cs="OLDJDC+ArialMT"/>
          <w:sz w:val="23"/>
          <w:szCs w:val="23"/>
        </w:rPr>
      </w:pPr>
      <w:r>
        <w:rPr>
          <w:rFonts w:ascii="OLDJDC+ArialMT" w:hAnsi="OLDJDC+ArialMT" w:cs="OLDJDC+ArialMT"/>
          <w:sz w:val="23"/>
          <w:szCs w:val="23"/>
        </w:rPr>
        <w:t xml:space="preserve">A legible and consistent path system, connecting all the parts of the place of the people, will be gradually introduced progressively. </w:t>
      </w:r>
    </w:p>
    <w:p w:rsidR="005D46AA" w:rsidRDefault="005D46AA">
      <w:pPr>
        <w:pStyle w:val="CM8"/>
        <w:rPr>
          <w:rFonts w:ascii="OLDJDC+ArialMT" w:hAnsi="OLDJDC+ArialMT" w:cs="OLDJDC+ArialMT"/>
          <w:sz w:val="23"/>
          <w:szCs w:val="23"/>
        </w:rPr>
      </w:pPr>
      <w:r>
        <w:rPr>
          <w:rFonts w:ascii="OLDJDC+ArialMT" w:hAnsi="OLDJDC+ArialMT" w:cs="OLDJDC+ArialMT"/>
          <w:sz w:val="23"/>
          <w:szCs w:val="23"/>
        </w:rPr>
        <w:t xml:space="preserve">The first paths to be installed should be in the northern part of the Zone, linking King Edward Terrace and the lake. Linking with the pathways that now terminate at the northern edge of </w:t>
      </w:r>
      <w:proofErr w:type="spellStart"/>
      <w:r>
        <w:rPr>
          <w:rFonts w:ascii="OLDJDC+ArialMT" w:hAnsi="OLDJDC+ArialMT" w:cs="OLDJDC+ArialMT"/>
          <w:sz w:val="23"/>
          <w:szCs w:val="23"/>
        </w:rPr>
        <w:t>Parkes</w:t>
      </w:r>
      <w:proofErr w:type="spellEnd"/>
      <w:r>
        <w:rPr>
          <w:rFonts w:ascii="OLDJDC+ArialMT" w:hAnsi="OLDJDC+ArialMT" w:cs="OLDJDC+ArialMT"/>
          <w:sz w:val="23"/>
          <w:szCs w:val="23"/>
        </w:rPr>
        <w:t xml:space="preserve"> Place, the new paths should run down each side of the open space that forms the Land Axis to the lake. Pedestrian crossings are to be provided on King Edward Terrace along these paths at appropriate points to afford a safe pedestrian environment. </w:t>
      </w:r>
    </w:p>
    <w:p w:rsidR="005D46AA" w:rsidRDefault="005D46AA">
      <w:pPr>
        <w:pStyle w:val="CM23"/>
        <w:pageBreakBefore/>
        <w:spacing w:after="270" w:line="278" w:lineRule="atLeast"/>
        <w:rPr>
          <w:rFonts w:ascii="OLDJDC+ArialMT" w:hAnsi="OLDJDC+ArialMT" w:cs="OLDJDC+ArialMT"/>
          <w:sz w:val="23"/>
          <w:szCs w:val="23"/>
        </w:rPr>
      </w:pPr>
      <w:r>
        <w:rPr>
          <w:rFonts w:ascii="OLDJDC+ArialMT" w:hAnsi="OLDJDC+ArialMT" w:cs="OLDJDC+ArialMT"/>
          <w:sz w:val="23"/>
          <w:szCs w:val="23"/>
        </w:rPr>
        <w:lastRenderedPageBreak/>
        <w:t xml:space="preserve">In the vicinity of Old Parliament House, the existing perimeter roads should be upgraded through the use of extended paving to enhance pedestrian movement but in a manner that has regard to the conservation values of the historic setting of the building and still capable of meeting the functional requirements of the building. This would give the building an appropriate, dignified setting and create a generous new pedestrian environment where currently only narrow footpaths and roads exist. To further connect Old Parliament House with the other parts of the Zone, some form of secondary entry should be created at the rear of the building facing Parliament House. </w:t>
      </w:r>
    </w:p>
    <w:p w:rsidR="005D46AA" w:rsidRDefault="005D46AA">
      <w:pPr>
        <w:pStyle w:val="CM24"/>
        <w:spacing w:after="550" w:line="276" w:lineRule="atLeast"/>
        <w:rPr>
          <w:rFonts w:ascii="OLDJDC+ArialMT" w:hAnsi="OLDJDC+ArialMT" w:cs="OLDJDC+ArialMT"/>
          <w:sz w:val="23"/>
          <w:szCs w:val="23"/>
        </w:rPr>
      </w:pPr>
      <w:r>
        <w:rPr>
          <w:rFonts w:ascii="OLDJDC+ArialMT" w:hAnsi="OLDJDC+ArialMT" w:cs="OLDJDC+ArialMT"/>
          <w:sz w:val="23"/>
          <w:szCs w:val="23"/>
        </w:rPr>
        <w:t xml:space="preserve">In association with the paths, cycle access for both commuter and recreational cyclists will be provided.  The </w:t>
      </w:r>
      <w:proofErr w:type="spellStart"/>
      <w:r>
        <w:rPr>
          <w:rFonts w:ascii="OLDJDC+ArialMT" w:hAnsi="OLDJDC+ArialMT" w:cs="OLDJDC+ArialMT"/>
          <w:sz w:val="23"/>
          <w:szCs w:val="23"/>
        </w:rPr>
        <w:t>cycleway</w:t>
      </w:r>
      <w:proofErr w:type="spellEnd"/>
      <w:r>
        <w:rPr>
          <w:rFonts w:ascii="OLDJDC+ArialMT" w:hAnsi="OLDJDC+ArialMT" w:cs="OLDJDC+ArialMT"/>
          <w:sz w:val="23"/>
          <w:szCs w:val="23"/>
        </w:rPr>
        <w:t xml:space="preserve"> network should be linked to the existing system, encouraging access and especially cycling around the lake.  All major attractions should be similarly connected, and secure facilities for cycle storage should be installed at these locations. </w:t>
      </w:r>
    </w:p>
    <w:p w:rsidR="005D46AA" w:rsidRDefault="005D46AA">
      <w:pPr>
        <w:pStyle w:val="CM8"/>
        <w:rPr>
          <w:rFonts w:ascii="OLDLIP+Arial" w:hAnsi="OLDLIP+Arial" w:cs="OLDLIP+Arial"/>
          <w:sz w:val="23"/>
          <w:szCs w:val="23"/>
        </w:rPr>
      </w:pPr>
      <w:r>
        <w:rPr>
          <w:rFonts w:ascii="OLDLIP+Arial" w:hAnsi="OLDLIP+Arial" w:cs="OLDLIP+Arial"/>
          <w:b/>
          <w:bCs/>
          <w:sz w:val="23"/>
          <w:szCs w:val="23"/>
        </w:rPr>
        <w:t>Orientation and Interpretation</w:t>
      </w:r>
    </w:p>
    <w:p w:rsidR="005D46AA" w:rsidRDefault="005D46AA">
      <w:pPr>
        <w:pStyle w:val="CM23"/>
        <w:spacing w:after="270" w:line="278" w:lineRule="atLeast"/>
        <w:rPr>
          <w:rFonts w:ascii="OLDJDC+ArialMT" w:hAnsi="OLDJDC+ArialMT" w:cs="OLDJDC+ArialMT"/>
          <w:sz w:val="23"/>
          <w:szCs w:val="23"/>
        </w:rPr>
      </w:pPr>
      <w:r>
        <w:rPr>
          <w:rFonts w:ascii="OLDJDC+ArialMT" w:hAnsi="OLDJDC+ArialMT" w:cs="OLDJDC+ArialMT"/>
          <w:sz w:val="23"/>
          <w:szCs w:val="23"/>
        </w:rPr>
        <w:t xml:space="preserve">Good orientation and interpretation will help to create a positive first impression and an enjoyable experience for people visiting the place of the people and assist their understanding about the National Capital. </w:t>
      </w:r>
    </w:p>
    <w:p w:rsidR="005D46AA" w:rsidRDefault="005D46AA">
      <w:pPr>
        <w:pStyle w:val="CM23"/>
        <w:spacing w:after="270" w:line="278" w:lineRule="atLeast"/>
        <w:rPr>
          <w:rFonts w:ascii="OLDJDC+ArialMT" w:hAnsi="OLDJDC+ArialMT" w:cs="OLDJDC+ArialMT"/>
          <w:sz w:val="23"/>
          <w:szCs w:val="23"/>
        </w:rPr>
      </w:pPr>
      <w:r>
        <w:rPr>
          <w:rFonts w:ascii="OLDJDC+ArialMT" w:hAnsi="OLDJDC+ArialMT" w:cs="OLDJDC+ArialMT"/>
          <w:sz w:val="23"/>
          <w:szCs w:val="23"/>
        </w:rPr>
        <w:t xml:space="preserve">A hierarchical signage system that would assist people in finding their way around the Parliamentary Zone and reinforce it as a special area is to be produced. The system should include: </w:t>
      </w:r>
    </w:p>
    <w:p w:rsidR="005D46AA" w:rsidRDefault="005D46AA" w:rsidP="002D356C">
      <w:pPr>
        <w:pStyle w:val="Default"/>
        <w:numPr>
          <w:ilvl w:val="0"/>
          <w:numId w:val="27"/>
        </w:numPr>
        <w:rPr>
          <w:rFonts w:ascii="OLDJDC+ArialMT" w:hAnsi="OLDJDC+ArialMT" w:cs="OLDJDC+ArialMT"/>
          <w:color w:val="auto"/>
          <w:sz w:val="23"/>
          <w:szCs w:val="23"/>
        </w:rPr>
      </w:pPr>
      <w:r>
        <w:rPr>
          <w:rFonts w:ascii="OLDJDC+ArialMT" w:hAnsi="OLDJDC+ArialMT" w:cs="OLDJDC+ArialMT"/>
          <w:color w:val="auto"/>
          <w:sz w:val="23"/>
          <w:szCs w:val="23"/>
        </w:rPr>
        <w:t xml:space="preserve">identification signs that relate to street entrances of the key national institutions and public places; </w:t>
      </w:r>
    </w:p>
    <w:p w:rsidR="005D46AA" w:rsidRDefault="005D46AA" w:rsidP="002D356C">
      <w:pPr>
        <w:pStyle w:val="Default"/>
        <w:numPr>
          <w:ilvl w:val="0"/>
          <w:numId w:val="27"/>
        </w:numPr>
        <w:rPr>
          <w:rFonts w:ascii="OLDJDC+ArialMT" w:hAnsi="OLDJDC+ArialMT" w:cs="OLDJDC+ArialMT"/>
          <w:color w:val="auto"/>
          <w:sz w:val="23"/>
          <w:szCs w:val="23"/>
        </w:rPr>
      </w:pPr>
      <w:r>
        <w:rPr>
          <w:rFonts w:ascii="OLDJDC+ArialMT" w:hAnsi="OLDJDC+ArialMT" w:cs="OLDJDC+ArialMT"/>
          <w:color w:val="auto"/>
          <w:sz w:val="23"/>
          <w:szCs w:val="23"/>
        </w:rPr>
        <w:t xml:space="preserve">secondary signs that relate to the public entrances of the buildings; </w:t>
      </w:r>
    </w:p>
    <w:p w:rsidR="005D46AA" w:rsidRDefault="005D46AA" w:rsidP="002D356C">
      <w:pPr>
        <w:pStyle w:val="Default"/>
        <w:numPr>
          <w:ilvl w:val="0"/>
          <w:numId w:val="27"/>
        </w:numPr>
        <w:rPr>
          <w:rFonts w:ascii="OLDJDC+ArialMT" w:hAnsi="OLDJDC+ArialMT" w:cs="OLDJDC+ArialMT"/>
          <w:color w:val="auto"/>
          <w:sz w:val="23"/>
          <w:szCs w:val="23"/>
        </w:rPr>
      </w:pPr>
      <w:r>
        <w:rPr>
          <w:rFonts w:ascii="OLDJDC+ArialMT" w:hAnsi="OLDJDC+ArialMT" w:cs="OLDJDC+ArialMT"/>
          <w:color w:val="auto"/>
          <w:sz w:val="23"/>
          <w:szCs w:val="23"/>
        </w:rPr>
        <w:t xml:space="preserve">directional signs for traffic and pedestrians to indicate the routes to buildings and other destinations; </w:t>
      </w:r>
    </w:p>
    <w:p w:rsidR="005D46AA" w:rsidRDefault="005D46AA" w:rsidP="002D356C">
      <w:pPr>
        <w:pStyle w:val="Default"/>
        <w:numPr>
          <w:ilvl w:val="0"/>
          <w:numId w:val="27"/>
        </w:numPr>
        <w:rPr>
          <w:rFonts w:ascii="OLDJDC+ArialMT" w:hAnsi="OLDJDC+ArialMT" w:cs="OLDJDC+ArialMT"/>
          <w:color w:val="auto"/>
          <w:sz w:val="23"/>
          <w:szCs w:val="23"/>
        </w:rPr>
      </w:pPr>
      <w:r>
        <w:rPr>
          <w:rFonts w:ascii="OLDJDC+ArialMT" w:hAnsi="OLDJDC+ArialMT" w:cs="OLDJDC+ArialMT"/>
          <w:color w:val="auto"/>
          <w:sz w:val="23"/>
          <w:szCs w:val="23"/>
        </w:rPr>
        <w:t xml:space="preserve">information signs on services for pedestrians and tourists; and </w:t>
      </w:r>
    </w:p>
    <w:p w:rsidR="005D46AA" w:rsidRDefault="005D46AA" w:rsidP="002D356C">
      <w:pPr>
        <w:pStyle w:val="Default"/>
        <w:numPr>
          <w:ilvl w:val="0"/>
          <w:numId w:val="27"/>
        </w:numPr>
        <w:rPr>
          <w:rFonts w:ascii="OLDJDC+ArialMT" w:hAnsi="OLDJDC+ArialMT" w:cs="OLDJDC+ArialMT"/>
          <w:color w:val="auto"/>
          <w:sz w:val="23"/>
          <w:szCs w:val="23"/>
        </w:rPr>
      </w:pPr>
      <w:proofErr w:type="gramStart"/>
      <w:r>
        <w:rPr>
          <w:rFonts w:ascii="OLDJDC+ArialMT" w:hAnsi="OLDJDC+ArialMT" w:cs="OLDJDC+ArialMT"/>
          <w:color w:val="auto"/>
          <w:sz w:val="23"/>
          <w:szCs w:val="23"/>
        </w:rPr>
        <w:t>interpretative</w:t>
      </w:r>
      <w:proofErr w:type="gramEnd"/>
      <w:r>
        <w:rPr>
          <w:rFonts w:ascii="OLDJDC+ArialMT" w:hAnsi="OLDJDC+ArialMT" w:cs="OLDJDC+ArialMT"/>
          <w:color w:val="auto"/>
          <w:sz w:val="23"/>
          <w:szCs w:val="23"/>
        </w:rPr>
        <w:t xml:space="preserve"> signs providing information about places, events and venues. </w:t>
      </w:r>
    </w:p>
    <w:p w:rsidR="005D46AA" w:rsidRDefault="005D46AA">
      <w:pPr>
        <w:pStyle w:val="Default"/>
        <w:rPr>
          <w:rFonts w:ascii="OLDJDC+ArialMT" w:hAnsi="OLDJDC+ArialMT" w:cs="OLDJDC+ArialMT"/>
          <w:color w:val="auto"/>
          <w:sz w:val="23"/>
          <w:szCs w:val="23"/>
        </w:rPr>
      </w:pPr>
    </w:p>
    <w:p w:rsidR="005D46AA" w:rsidRDefault="005D46AA">
      <w:pPr>
        <w:pStyle w:val="CM23"/>
        <w:spacing w:after="270" w:line="276" w:lineRule="atLeast"/>
        <w:rPr>
          <w:rFonts w:ascii="OLDJDC+ArialMT" w:hAnsi="OLDJDC+ArialMT" w:cs="OLDJDC+ArialMT"/>
          <w:sz w:val="23"/>
          <w:szCs w:val="23"/>
        </w:rPr>
      </w:pPr>
      <w:r>
        <w:rPr>
          <w:rFonts w:ascii="OLDJDC+ArialMT" w:hAnsi="OLDJDC+ArialMT" w:cs="OLDJDC+ArialMT"/>
          <w:sz w:val="23"/>
          <w:szCs w:val="23"/>
        </w:rPr>
        <w:t xml:space="preserve">This system should ensure continuity in the form of the sign, consistency in message content and easy updating and extension. </w:t>
      </w:r>
    </w:p>
    <w:p w:rsidR="005D46AA" w:rsidRDefault="005D46AA">
      <w:pPr>
        <w:pStyle w:val="CM24"/>
        <w:spacing w:after="550" w:line="276" w:lineRule="atLeast"/>
        <w:rPr>
          <w:rFonts w:ascii="OLDJDC+ArialMT" w:hAnsi="OLDJDC+ArialMT" w:cs="OLDJDC+ArialMT"/>
          <w:sz w:val="23"/>
          <w:szCs w:val="23"/>
        </w:rPr>
      </w:pPr>
      <w:r>
        <w:rPr>
          <w:rFonts w:ascii="OLDJDC+ArialMT" w:hAnsi="OLDJDC+ArialMT" w:cs="OLDJDC+ArialMT"/>
          <w:sz w:val="23"/>
          <w:szCs w:val="23"/>
        </w:rPr>
        <w:t xml:space="preserve">Interpretative signs are to be included at commemorative and dedication points and at the entrances to gardens, places and venues. These signs should provide brief notes on the historical background, cultural significance and importance of these places. </w:t>
      </w:r>
    </w:p>
    <w:p w:rsidR="005D46AA" w:rsidRDefault="005D46AA">
      <w:pPr>
        <w:pStyle w:val="CM8"/>
        <w:rPr>
          <w:rFonts w:ascii="OLDLIP+Arial" w:hAnsi="OLDLIP+Arial" w:cs="OLDLIP+Arial"/>
          <w:sz w:val="23"/>
          <w:szCs w:val="23"/>
        </w:rPr>
      </w:pPr>
      <w:r>
        <w:rPr>
          <w:rFonts w:ascii="OLDLIP+Arial" w:hAnsi="OLDLIP+Arial" w:cs="OLDLIP+Arial"/>
          <w:b/>
          <w:bCs/>
          <w:sz w:val="23"/>
          <w:szCs w:val="23"/>
        </w:rPr>
        <w:t>Tree Planting</w:t>
      </w:r>
    </w:p>
    <w:p w:rsidR="005D46AA" w:rsidRDefault="005D46AA">
      <w:pPr>
        <w:pStyle w:val="CM8"/>
        <w:rPr>
          <w:rFonts w:ascii="OLDJDC+ArialMT" w:hAnsi="OLDJDC+ArialMT" w:cs="OLDJDC+ArialMT"/>
          <w:sz w:val="23"/>
          <w:szCs w:val="23"/>
        </w:rPr>
      </w:pPr>
      <w:r>
        <w:rPr>
          <w:rFonts w:ascii="OLDJDC+ArialMT" w:hAnsi="OLDJDC+ArialMT" w:cs="OLDJDC+ArialMT"/>
          <w:sz w:val="23"/>
          <w:szCs w:val="23"/>
        </w:rPr>
        <w:t xml:space="preserve">Tree planting is fundamental to the enduring design concept of Canberra and to the character and structure of the place of the people.  It is the formal tree planting that reflects the ground pattern of roads and formal spaces and establishes their character and beauty.  New planting should be introduced and existing planting strengthened and conserved to attract native birdlife and create shelter, scale, interest and a special character to each of the campuses. </w:t>
      </w:r>
    </w:p>
    <w:p w:rsidR="005D46AA" w:rsidRDefault="005D46AA">
      <w:pPr>
        <w:pStyle w:val="CM23"/>
        <w:pageBreakBefore/>
        <w:spacing w:after="270" w:line="278" w:lineRule="atLeast"/>
        <w:rPr>
          <w:rFonts w:ascii="OLDJDC+ArialMT" w:hAnsi="OLDJDC+ArialMT" w:cs="OLDJDC+ArialMT"/>
          <w:sz w:val="23"/>
          <w:szCs w:val="23"/>
        </w:rPr>
      </w:pPr>
      <w:r>
        <w:rPr>
          <w:rFonts w:ascii="OLDJDC+ArialMT" w:hAnsi="OLDJDC+ArialMT" w:cs="OLDJDC+ArialMT"/>
          <w:sz w:val="23"/>
          <w:szCs w:val="23"/>
        </w:rPr>
        <w:lastRenderedPageBreak/>
        <w:t xml:space="preserve">The Land Axis and Commonwealth and Kings Avenues are important elements in making the Parliamentary Zone legible. To maintain the definition of the geometry of the Zone, there must be a long-term strategy for the replacement of trees. </w:t>
      </w:r>
    </w:p>
    <w:p w:rsidR="005D46AA" w:rsidRDefault="005D46AA">
      <w:pPr>
        <w:pStyle w:val="CM23"/>
        <w:spacing w:after="270" w:line="278" w:lineRule="atLeast"/>
        <w:rPr>
          <w:rFonts w:ascii="OLDJDC+ArialMT" w:hAnsi="OLDJDC+ArialMT" w:cs="OLDJDC+ArialMT"/>
          <w:sz w:val="23"/>
          <w:szCs w:val="23"/>
        </w:rPr>
      </w:pPr>
      <w:r>
        <w:rPr>
          <w:rFonts w:ascii="OLDJDC+ArialMT" w:hAnsi="OLDJDC+ArialMT" w:cs="OLDJDC+ArialMT"/>
          <w:sz w:val="23"/>
          <w:szCs w:val="23"/>
        </w:rPr>
        <w:t xml:space="preserve">With its central location, length, width and the stark contrast between the turf and the eucalypts, the Land Axis has a powerful presence in the place of the people. Unfortunately the health and </w:t>
      </w:r>
      <w:proofErr w:type="spellStart"/>
      <w:r>
        <w:rPr>
          <w:rFonts w:ascii="OLDJDC+ArialMT" w:hAnsi="OLDJDC+ArialMT" w:cs="OLDJDC+ArialMT"/>
          <w:sz w:val="23"/>
          <w:szCs w:val="23"/>
        </w:rPr>
        <w:t>vigour</w:t>
      </w:r>
      <w:proofErr w:type="spellEnd"/>
      <w:r>
        <w:rPr>
          <w:rFonts w:ascii="OLDJDC+ArialMT" w:hAnsi="OLDJDC+ArialMT" w:cs="OLDJDC+ArialMT"/>
          <w:sz w:val="23"/>
          <w:szCs w:val="23"/>
        </w:rPr>
        <w:t xml:space="preserve"> of the trees along the Axis varies considerably and in some areas, especially toward the lake, trees are missing.  Trees should be replaced and the planting extended where appropriate to preserve the visual strength of the Land Axis. </w:t>
      </w:r>
    </w:p>
    <w:p w:rsidR="005D46AA" w:rsidRDefault="005D46AA">
      <w:pPr>
        <w:pStyle w:val="CM23"/>
        <w:spacing w:after="270" w:line="278" w:lineRule="atLeast"/>
        <w:rPr>
          <w:rFonts w:ascii="OLDJDC+ArialMT" w:hAnsi="OLDJDC+ArialMT" w:cs="OLDJDC+ArialMT"/>
          <w:sz w:val="23"/>
          <w:szCs w:val="23"/>
        </w:rPr>
      </w:pPr>
      <w:r>
        <w:rPr>
          <w:rFonts w:ascii="OLDJDC+ArialMT" w:hAnsi="OLDJDC+ArialMT" w:cs="OLDJDC+ArialMT"/>
          <w:sz w:val="23"/>
          <w:szCs w:val="23"/>
        </w:rPr>
        <w:t xml:space="preserve">The tree planting on Commonwealth and Kings Avenues reflects different attitudes to avenue planting over the generations. There is an assortment of native, coniferous and deciduous species that requires </w:t>
      </w:r>
      <w:proofErr w:type="spellStart"/>
      <w:r>
        <w:rPr>
          <w:rFonts w:ascii="OLDJDC+ArialMT" w:hAnsi="OLDJDC+ArialMT" w:cs="OLDJDC+ArialMT"/>
          <w:sz w:val="23"/>
          <w:szCs w:val="23"/>
        </w:rPr>
        <w:t>rationalisation</w:t>
      </w:r>
      <w:proofErr w:type="spellEnd"/>
      <w:r>
        <w:rPr>
          <w:rFonts w:ascii="OLDJDC+ArialMT" w:hAnsi="OLDJDC+ArialMT" w:cs="OLDJDC+ArialMT"/>
          <w:sz w:val="23"/>
          <w:szCs w:val="23"/>
        </w:rPr>
        <w:t>. The Chinese Elms (</w:t>
      </w:r>
      <w:proofErr w:type="spellStart"/>
      <w:r>
        <w:rPr>
          <w:rFonts w:ascii="OLDJDC+ArialMT" w:hAnsi="OLDJDC+ArialMT" w:cs="OLDJDC+ArialMT"/>
          <w:sz w:val="23"/>
          <w:szCs w:val="23"/>
        </w:rPr>
        <w:t>Ulmus</w:t>
      </w:r>
      <w:proofErr w:type="spellEnd"/>
      <w:r>
        <w:rPr>
          <w:rFonts w:ascii="OLDJDC+ArialMT" w:hAnsi="OLDJDC+ArialMT" w:cs="OLDJDC+ArialMT"/>
          <w:sz w:val="23"/>
          <w:szCs w:val="23"/>
        </w:rPr>
        <w:t xml:space="preserve"> </w:t>
      </w:r>
      <w:proofErr w:type="spellStart"/>
      <w:r>
        <w:rPr>
          <w:rFonts w:ascii="OLDJDC+ArialMT" w:hAnsi="OLDJDC+ArialMT" w:cs="OLDJDC+ArialMT"/>
          <w:sz w:val="23"/>
          <w:szCs w:val="23"/>
        </w:rPr>
        <w:t>chinensis</w:t>
      </w:r>
      <w:proofErr w:type="spellEnd"/>
      <w:r>
        <w:rPr>
          <w:rFonts w:ascii="OLDJDC+ArialMT" w:hAnsi="OLDJDC+ArialMT" w:cs="OLDJDC+ArialMT"/>
          <w:sz w:val="23"/>
          <w:szCs w:val="23"/>
        </w:rPr>
        <w:t>) which were planted for quick effect are now compromising the growth of the English Elms (</w:t>
      </w:r>
      <w:proofErr w:type="spellStart"/>
      <w:r>
        <w:rPr>
          <w:rFonts w:ascii="OLDJDC+ArialMT" w:hAnsi="OLDJDC+ArialMT" w:cs="OLDJDC+ArialMT"/>
          <w:sz w:val="23"/>
          <w:szCs w:val="23"/>
        </w:rPr>
        <w:t>Ulmus</w:t>
      </w:r>
      <w:proofErr w:type="spellEnd"/>
      <w:r>
        <w:rPr>
          <w:rFonts w:ascii="OLDJDC+ArialMT" w:hAnsi="OLDJDC+ArialMT" w:cs="OLDJDC+ArialMT"/>
          <w:sz w:val="23"/>
          <w:szCs w:val="23"/>
        </w:rPr>
        <w:t xml:space="preserve"> </w:t>
      </w:r>
      <w:proofErr w:type="spellStart"/>
      <w:r>
        <w:rPr>
          <w:rFonts w:ascii="OLDJDC+ArialMT" w:hAnsi="OLDJDC+ArialMT" w:cs="OLDJDC+ArialMT"/>
          <w:sz w:val="23"/>
          <w:szCs w:val="23"/>
        </w:rPr>
        <w:t>procera</w:t>
      </w:r>
      <w:proofErr w:type="spellEnd"/>
      <w:r>
        <w:rPr>
          <w:rFonts w:ascii="OLDJDC+ArialMT" w:hAnsi="OLDJDC+ArialMT" w:cs="OLDJDC+ArialMT"/>
          <w:sz w:val="23"/>
          <w:szCs w:val="23"/>
        </w:rPr>
        <w:t xml:space="preserve">).  Their progressive removal should be continued. The original design intent of the avenue planting - to provide a backdrop of coniferous evergreen trees contrasting with the deciduous trees at the street edge - made the avenues legible in the broader landscape and distinctive throughout the seasons.  A consistent approach to replacement tree planting should be undertaken to reinstate this intent. </w:t>
      </w:r>
    </w:p>
    <w:p w:rsidR="005D46AA" w:rsidRDefault="005D46AA">
      <w:pPr>
        <w:pStyle w:val="CM23"/>
        <w:spacing w:after="270" w:line="278" w:lineRule="atLeast"/>
        <w:rPr>
          <w:rFonts w:ascii="OLDJDC+ArialMT" w:hAnsi="OLDJDC+ArialMT" w:cs="OLDJDC+ArialMT"/>
          <w:sz w:val="23"/>
          <w:szCs w:val="23"/>
        </w:rPr>
      </w:pPr>
      <w:r>
        <w:rPr>
          <w:rFonts w:ascii="OLDJDC+ArialMT" w:hAnsi="OLDJDC+ArialMT" w:cs="OLDJDC+ArialMT"/>
          <w:sz w:val="23"/>
          <w:szCs w:val="23"/>
        </w:rPr>
        <w:t xml:space="preserve">There are other formal spaces that reflect Walter Burley Griffin's plan with its terracing, and the 1920s road layout. These spaces and streets, which include </w:t>
      </w:r>
      <w:proofErr w:type="spellStart"/>
      <w:r>
        <w:rPr>
          <w:rFonts w:ascii="OLDJDC+ArialMT" w:hAnsi="OLDJDC+ArialMT" w:cs="OLDJDC+ArialMT"/>
          <w:sz w:val="23"/>
          <w:szCs w:val="23"/>
        </w:rPr>
        <w:t>Parkes</w:t>
      </w:r>
      <w:proofErr w:type="spellEnd"/>
      <w:r>
        <w:rPr>
          <w:rFonts w:ascii="OLDJDC+ArialMT" w:hAnsi="OLDJDC+ArialMT" w:cs="OLDJDC+ArialMT"/>
          <w:sz w:val="23"/>
          <w:szCs w:val="23"/>
        </w:rPr>
        <w:t xml:space="preserve"> Place and Queen Victoria, King George and King Edward Terraces, create a series of important cross axes and lateral spaces.  The trees that establish these spaces are a mixture of exotic evergreen and deciduous species. </w:t>
      </w:r>
    </w:p>
    <w:p w:rsidR="005D46AA" w:rsidRDefault="005D46AA">
      <w:pPr>
        <w:pStyle w:val="CM23"/>
        <w:spacing w:after="270" w:line="278" w:lineRule="atLeast"/>
        <w:rPr>
          <w:rFonts w:ascii="OLDJDC+ArialMT" w:hAnsi="OLDJDC+ArialMT" w:cs="OLDJDC+ArialMT"/>
          <w:sz w:val="23"/>
          <w:szCs w:val="23"/>
        </w:rPr>
      </w:pPr>
      <w:r>
        <w:rPr>
          <w:rFonts w:ascii="OLDJDC+ArialMT" w:hAnsi="OLDJDC+ArialMT" w:cs="OLDJDC+ArialMT"/>
          <w:sz w:val="23"/>
          <w:szCs w:val="23"/>
        </w:rPr>
        <w:t xml:space="preserve">A consistent approach to replacement planting should be adopted to conserve the clarity and character of these spaces. For example, red autumn foliage along the avenues, with accents of yellow at intersection points, will help to define special routes and places of interest.  The brighter foliage of deciduous trees will also </w:t>
      </w:r>
      <w:proofErr w:type="spellStart"/>
      <w:r>
        <w:rPr>
          <w:rFonts w:ascii="OLDJDC+ArialMT" w:hAnsi="OLDJDC+ArialMT" w:cs="OLDJDC+ArialMT"/>
          <w:sz w:val="23"/>
          <w:szCs w:val="23"/>
        </w:rPr>
        <w:t>emphasise</w:t>
      </w:r>
      <w:proofErr w:type="spellEnd"/>
      <w:r>
        <w:rPr>
          <w:rFonts w:ascii="OLDJDC+ArialMT" w:hAnsi="OLDJDC+ArialMT" w:cs="OLDJDC+ArialMT"/>
          <w:sz w:val="23"/>
          <w:szCs w:val="23"/>
        </w:rPr>
        <w:t xml:space="preserve"> the major groupings of buildings and offer sun and shade control at various times of the year. </w:t>
      </w:r>
    </w:p>
    <w:p w:rsidR="005D46AA" w:rsidRDefault="005D46AA">
      <w:pPr>
        <w:pStyle w:val="CM24"/>
        <w:spacing w:after="550" w:line="276" w:lineRule="atLeast"/>
        <w:rPr>
          <w:rFonts w:ascii="OLDJDC+ArialMT" w:hAnsi="OLDJDC+ArialMT" w:cs="OLDJDC+ArialMT"/>
          <w:sz w:val="23"/>
          <w:szCs w:val="23"/>
        </w:rPr>
      </w:pPr>
      <w:r>
        <w:rPr>
          <w:rFonts w:ascii="OLDJDC+ArialMT" w:hAnsi="OLDJDC+ArialMT" w:cs="OLDJDC+ArialMT"/>
          <w:sz w:val="23"/>
          <w:szCs w:val="23"/>
        </w:rPr>
        <w:t xml:space="preserve">The East-West Promenade between the National Gallery of Australia and the National Library of Australia will create a major new lateral space. Here, tree planting should be used to identify this as a new cross axis mimicking the older tree planting of the avenues. </w:t>
      </w:r>
    </w:p>
    <w:p w:rsidR="005D46AA" w:rsidRDefault="005D46AA">
      <w:pPr>
        <w:pStyle w:val="CM23"/>
        <w:spacing w:after="212" w:line="278" w:lineRule="atLeast"/>
        <w:rPr>
          <w:sz w:val="23"/>
          <w:szCs w:val="23"/>
        </w:rPr>
      </w:pPr>
      <w:r>
        <w:rPr>
          <w:b/>
          <w:bCs/>
          <w:sz w:val="23"/>
          <w:szCs w:val="23"/>
        </w:rPr>
        <w:t xml:space="preserve">INDICATIVE DEVELOPMENT PLAN </w:t>
      </w:r>
    </w:p>
    <w:p w:rsidR="005D46AA" w:rsidRDefault="005D46AA">
      <w:pPr>
        <w:pStyle w:val="CM8"/>
        <w:rPr>
          <w:rFonts w:ascii="OLDJDC+ArialMT" w:hAnsi="OLDJDC+ArialMT" w:cs="OLDJDC+ArialMT"/>
          <w:sz w:val="23"/>
          <w:szCs w:val="23"/>
        </w:rPr>
      </w:pPr>
      <w:r>
        <w:rPr>
          <w:rFonts w:ascii="OLDJDC+ArialMT" w:hAnsi="OLDJDC+ArialMT" w:cs="OLDJDC+ArialMT"/>
          <w:sz w:val="23"/>
          <w:szCs w:val="23"/>
        </w:rPr>
        <w:t xml:space="preserve">The Indicative Development Plan at Figure T6.1 indicates how growth and development (in accordance with the principles, objectives, intentions and policies set out in this master plan) is intended to look in the long term. The Indicative Development Plan should be used to guide all future planning and development in the Parliamentary Zone. </w:t>
      </w:r>
    </w:p>
    <w:p w:rsidR="002A42E7" w:rsidRDefault="00322171" w:rsidP="002A42E7">
      <w:pPr>
        <w:pStyle w:val="Default"/>
        <w:pageBreakBefore/>
        <w:spacing w:line="323" w:lineRule="atLeast"/>
        <w:rPr>
          <w:b/>
          <w:bCs/>
          <w:color w:val="auto"/>
          <w:sz w:val="28"/>
          <w:szCs w:val="28"/>
        </w:rPr>
      </w:pPr>
      <w:r>
        <w:rPr>
          <w:b/>
          <w:bCs/>
          <w:noProof/>
          <w:color w:val="auto"/>
          <w:sz w:val="28"/>
          <w:szCs w:val="28"/>
          <w:lang w:val="en-AU" w:eastAsia="en-AU"/>
        </w:rPr>
        <w:lastRenderedPageBreak/>
        <w:drawing>
          <wp:inline distT="0" distB="0" distL="0" distR="0">
            <wp:extent cx="5114925" cy="7239000"/>
            <wp:effectExtent l="0" t="0" r="9525" b="0"/>
            <wp:docPr id="3" name="Picture 3" descr="Parliament Zone Indicative Development Plan" title="Parliament Zone Indicative Development Pl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14925" cy="7239000"/>
                    </a:xfrm>
                    <a:prstGeom prst="rect">
                      <a:avLst/>
                    </a:prstGeom>
                    <a:noFill/>
                    <a:ln>
                      <a:noFill/>
                    </a:ln>
                  </pic:spPr>
                </pic:pic>
              </a:graphicData>
            </a:graphic>
          </wp:inline>
        </w:drawing>
      </w:r>
    </w:p>
    <w:p w:rsidR="002D356C" w:rsidRDefault="005D46AA" w:rsidP="002D356C">
      <w:pPr>
        <w:pStyle w:val="Default"/>
        <w:pageBreakBefore/>
        <w:spacing w:line="323" w:lineRule="atLeast"/>
        <w:jc w:val="right"/>
        <w:rPr>
          <w:b/>
          <w:bCs/>
          <w:color w:val="auto"/>
          <w:sz w:val="28"/>
          <w:szCs w:val="28"/>
        </w:rPr>
      </w:pPr>
      <w:r>
        <w:rPr>
          <w:b/>
          <w:bCs/>
          <w:color w:val="auto"/>
          <w:sz w:val="28"/>
          <w:szCs w:val="28"/>
        </w:rPr>
        <w:lastRenderedPageBreak/>
        <w:t xml:space="preserve">ATTACHMENT B </w:t>
      </w:r>
    </w:p>
    <w:p w:rsidR="002D356C" w:rsidRDefault="002D356C" w:rsidP="002D356C">
      <w:pPr>
        <w:pStyle w:val="Default"/>
        <w:spacing w:line="323" w:lineRule="atLeast"/>
        <w:ind w:firstLine="7411"/>
        <w:rPr>
          <w:b/>
          <w:bCs/>
          <w:color w:val="auto"/>
          <w:sz w:val="28"/>
          <w:szCs w:val="28"/>
        </w:rPr>
      </w:pPr>
    </w:p>
    <w:p w:rsidR="005D46AA" w:rsidRDefault="005D46AA" w:rsidP="002D356C">
      <w:pPr>
        <w:pStyle w:val="Default"/>
        <w:spacing w:line="323" w:lineRule="atLeast"/>
        <w:rPr>
          <w:color w:val="auto"/>
          <w:sz w:val="28"/>
          <w:szCs w:val="28"/>
        </w:rPr>
      </w:pPr>
      <w:r>
        <w:rPr>
          <w:b/>
          <w:bCs/>
          <w:color w:val="auto"/>
          <w:sz w:val="28"/>
          <w:szCs w:val="28"/>
        </w:rPr>
        <w:t xml:space="preserve">REPLACEMENT FIGURE 5 </w:t>
      </w:r>
      <w:r w:rsidR="002D356C">
        <w:rPr>
          <w:b/>
          <w:bCs/>
          <w:color w:val="auto"/>
          <w:sz w:val="28"/>
          <w:szCs w:val="28"/>
        </w:rPr>
        <w:br/>
      </w:r>
      <w:r>
        <w:rPr>
          <w:b/>
          <w:bCs/>
          <w:color w:val="auto"/>
          <w:sz w:val="28"/>
          <w:szCs w:val="28"/>
        </w:rPr>
        <w:t>THE CENTRAL NATIONAL AREA (THE PARLIAMENTARY ZONE)</w:t>
      </w:r>
    </w:p>
    <w:p w:rsidR="003C3725" w:rsidRDefault="003C3725"/>
    <w:p w:rsidR="002A42E7" w:rsidRDefault="00322171">
      <w:bookmarkStart w:id="0" w:name="_GoBack"/>
      <w:r>
        <w:rPr>
          <w:noProof/>
          <w:lang w:val="en-AU" w:eastAsia="en-AU"/>
        </w:rPr>
        <w:drawing>
          <wp:inline distT="0" distB="0" distL="0" distR="0">
            <wp:extent cx="4829175" cy="7191375"/>
            <wp:effectExtent l="0" t="0" r="9525" b="9525"/>
            <wp:docPr id="4" name="Picture 4" descr="Figure  - The Central National Area (Parliamentary Zone)" title="Figure  - The Central National Area (Parliamentary Z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29175" cy="7191375"/>
                    </a:xfrm>
                    <a:prstGeom prst="rect">
                      <a:avLst/>
                    </a:prstGeom>
                    <a:noFill/>
                    <a:ln>
                      <a:noFill/>
                    </a:ln>
                  </pic:spPr>
                </pic:pic>
              </a:graphicData>
            </a:graphic>
          </wp:inline>
        </w:drawing>
      </w:r>
      <w:bookmarkEnd w:id="0"/>
    </w:p>
    <w:sectPr w:rsidR="002A42E7" w:rsidSect="00283F78">
      <w:footerReference w:type="default" r:id="rId12"/>
      <w:type w:val="continuous"/>
      <w:pgSz w:w="11907" w:h="16840" w:code="9"/>
      <w:pgMar w:top="1701" w:right="1559" w:bottom="1418" w:left="1559"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46FE" w:rsidRDefault="00A446FE">
      <w:r>
        <w:separator/>
      </w:r>
    </w:p>
  </w:endnote>
  <w:endnote w:type="continuationSeparator" w:id="0">
    <w:p w:rsidR="00A446FE" w:rsidRDefault="00A446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OLDIIE+Arial">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OLDING+Arial">
    <w:altName w:val="Arial"/>
    <w:panose1 w:val="00000000000000000000"/>
    <w:charset w:val="00"/>
    <w:family w:val="swiss"/>
    <w:notTrueType/>
    <w:pitch w:val="default"/>
    <w:sig w:usb0="00000003" w:usb1="00000000" w:usb2="00000000" w:usb3="00000000" w:csb0="00000001" w:csb1="00000000"/>
  </w:font>
  <w:font w:name="OLDJDC+ArialMT">
    <w:altName w:val="Arial"/>
    <w:panose1 w:val="00000000000000000000"/>
    <w:charset w:val="00"/>
    <w:family w:val="swiss"/>
    <w:notTrueType/>
    <w:pitch w:val="default"/>
    <w:sig w:usb0="00000003" w:usb1="00000000" w:usb2="00000000" w:usb3="00000000" w:csb0="00000001" w:csb1="00000000"/>
  </w:font>
  <w:font w:name="OLDLIP+Arial">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46AA" w:rsidRDefault="005D46AA" w:rsidP="005D46AA">
    <w:pPr>
      <w:pStyle w:val="Footer"/>
      <w:jc w:val="center"/>
    </w:pPr>
    <w:r>
      <w:rPr>
        <w:rStyle w:val="PageNumber"/>
      </w:rPr>
      <w:fldChar w:fldCharType="begin"/>
    </w:r>
    <w:r>
      <w:rPr>
        <w:rStyle w:val="PageNumber"/>
      </w:rPr>
      <w:instrText xml:space="preserve"> PAGE </w:instrText>
    </w:r>
    <w:r>
      <w:rPr>
        <w:rStyle w:val="PageNumber"/>
      </w:rPr>
      <w:fldChar w:fldCharType="separate"/>
    </w:r>
    <w:r w:rsidR="00322171">
      <w:rPr>
        <w:rStyle w:val="PageNumber"/>
        <w:noProof/>
      </w:rPr>
      <w:t>15</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46FE" w:rsidRDefault="00A446FE">
      <w:r>
        <w:separator/>
      </w:r>
    </w:p>
  </w:footnote>
  <w:footnote w:type="continuationSeparator" w:id="0">
    <w:p w:rsidR="00A446FE" w:rsidRDefault="00A446F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84A3C4B"/>
    <w:multiLevelType w:val="hybridMultilevel"/>
    <w:tmpl w:val="7E4FC32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914ECB56"/>
    <w:multiLevelType w:val="hybridMultilevel"/>
    <w:tmpl w:val="B42B2EB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BA294EDA"/>
    <w:multiLevelType w:val="hybridMultilevel"/>
    <w:tmpl w:val="D2A82D6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C364730C"/>
    <w:multiLevelType w:val="hybridMultilevel"/>
    <w:tmpl w:val="557BE62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D544EBEA"/>
    <w:multiLevelType w:val="hybridMultilevel"/>
    <w:tmpl w:val="AECE29F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D604E776"/>
    <w:multiLevelType w:val="hybridMultilevel"/>
    <w:tmpl w:val="4DBE807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E6C22B1C"/>
    <w:multiLevelType w:val="hybridMultilevel"/>
    <w:tmpl w:val="31F4E89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E9BB7AE6"/>
    <w:multiLevelType w:val="hybridMultilevel"/>
    <w:tmpl w:val="A914856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8B54224"/>
    <w:multiLevelType w:val="hybridMultilevel"/>
    <w:tmpl w:val="23D02A96"/>
    <w:lvl w:ilvl="0" w:tplc="0DA02A48">
      <w:start w:val="1"/>
      <w:numFmt w:val="bullet"/>
      <w:lvlText w:val=""/>
      <w:lvlJc w:val="left"/>
      <w:pPr>
        <w:tabs>
          <w:tab w:val="num" w:pos="720"/>
        </w:tabs>
        <w:ind w:left="720" w:hanging="360"/>
      </w:pPr>
      <w:rPr>
        <w:rFonts w:ascii="Wingdings" w:hAnsi="Wingdings" w:cs="Wingdings" w:hint="default"/>
        <w:sz w:val="16"/>
        <w:szCs w:val="1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9">
    <w:nsid w:val="0EB026C1"/>
    <w:multiLevelType w:val="hybridMultilevel"/>
    <w:tmpl w:val="EC0AD2AC"/>
    <w:lvl w:ilvl="0" w:tplc="0DA02A48">
      <w:start w:val="1"/>
      <w:numFmt w:val="bullet"/>
      <w:lvlText w:val=""/>
      <w:lvlJc w:val="left"/>
      <w:pPr>
        <w:tabs>
          <w:tab w:val="num" w:pos="1780"/>
        </w:tabs>
        <w:ind w:left="1780" w:hanging="360"/>
      </w:pPr>
      <w:rPr>
        <w:rFonts w:ascii="Wingdings" w:hAnsi="Wingdings" w:cs="Wingdings" w:hint="default"/>
        <w:sz w:val="16"/>
        <w:szCs w:val="16"/>
      </w:rPr>
    </w:lvl>
    <w:lvl w:ilvl="1" w:tplc="04090003">
      <w:start w:val="1"/>
      <w:numFmt w:val="bullet"/>
      <w:lvlText w:val="o"/>
      <w:lvlJc w:val="left"/>
      <w:pPr>
        <w:tabs>
          <w:tab w:val="num" w:pos="2500"/>
        </w:tabs>
        <w:ind w:left="2500" w:hanging="360"/>
      </w:pPr>
      <w:rPr>
        <w:rFonts w:ascii="Courier New" w:hAnsi="Courier New" w:cs="Courier New" w:hint="default"/>
      </w:rPr>
    </w:lvl>
    <w:lvl w:ilvl="2" w:tplc="04090005">
      <w:start w:val="1"/>
      <w:numFmt w:val="bullet"/>
      <w:lvlText w:val=""/>
      <w:lvlJc w:val="left"/>
      <w:pPr>
        <w:tabs>
          <w:tab w:val="num" w:pos="3220"/>
        </w:tabs>
        <w:ind w:left="3220" w:hanging="360"/>
      </w:pPr>
      <w:rPr>
        <w:rFonts w:ascii="Wingdings" w:hAnsi="Wingdings" w:cs="Wingdings" w:hint="default"/>
      </w:rPr>
    </w:lvl>
    <w:lvl w:ilvl="3" w:tplc="04090001">
      <w:start w:val="1"/>
      <w:numFmt w:val="bullet"/>
      <w:lvlText w:val=""/>
      <w:lvlJc w:val="left"/>
      <w:pPr>
        <w:tabs>
          <w:tab w:val="num" w:pos="3940"/>
        </w:tabs>
        <w:ind w:left="3940" w:hanging="360"/>
      </w:pPr>
      <w:rPr>
        <w:rFonts w:ascii="Symbol" w:hAnsi="Symbol" w:cs="Symbol" w:hint="default"/>
      </w:rPr>
    </w:lvl>
    <w:lvl w:ilvl="4" w:tplc="04090003">
      <w:start w:val="1"/>
      <w:numFmt w:val="bullet"/>
      <w:lvlText w:val="o"/>
      <w:lvlJc w:val="left"/>
      <w:pPr>
        <w:tabs>
          <w:tab w:val="num" w:pos="4660"/>
        </w:tabs>
        <w:ind w:left="4660" w:hanging="360"/>
      </w:pPr>
      <w:rPr>
        <w:rFonts w:ascii="Courier New" w:hAnsi="Courier New" w:cs="Courier New" w:hint="default"/>
      </w:rPr>
    </w:lvl>
    <w:lvl w:ilvl="5" w:tplc="04090005">
      <w:start w:val="1"/>
      <w:numFmt w:val="bullet"/>
      <w:lvlText w:val=""/>
      <w:lvlJc w:val="left"/>
      <w:pPr>
        <w:tabs>
          <w:tab w:val="num" w:pos="5380"/>
        </w:tabs>
        <w:ind w:left="5380" w:hanging="360"/>
      </w:pPr>
      <w:rPr>
        <w:rFonts w:ascii="Wingdings" w:hAnsi="Wingdings" w:cs="Wingdings" w:hint="default"/>
      </w:rPr>
    </w:lvl>
    <w:lvl w:ilvl="6" w:tplc="04090001">
      <w:start w:val="1"/>
      <w:numFmt w:val="bullet"/>
      <w:lvlText w:val=""/>
      <w:lvlJc w:val="left"/>
      <w:pPr>
        <w:tabs>
          <w:tab w:val="num" w:pos="6100"/>
        </w:tabs>
        <w:ind w:left="6100" w:hanging="360"/>
      </w:pPr>
      <w:rPr>
        <w:rFonts w:ascii="Symbol" w:hAnsi="Symbol" w:cs="Symbol" w:hint="default"/>
      </w:rPr>
    </w:lvl>
    <w:lvl w:ilvl="7" w:tplc="04090003">
      <w:start w:val="1"/>
      <w:numFmt w:val="bullet"/>
      <w:lvlText w:val="o"/>
      <w:lvlJc w:val="left"/>
      <w:pPr>
        <w:tabs>
          <w:tab w:val="num" w:pos="6820"/>
        </w:tabs>
        <w:ind w:left="6820" w:hanging="360"/>
      </w:pPr>
      <w:rPr>
        <w:rFonts w:ascii="Courier New" w:hAnsi="Courier New" w:cs="Courier New" w:hint="default"/>
      </w:rPr>
    </w:lvl>
    <w:lvl w:ilvl="8" w:tplc="04090005">
      <w:start w:val="1"/>
      <w:numFmt w:val="bullet"/>
      <w:lvlText w:val=""/>
      <w:lvlJc w:val="left"/>
      <w:pPr>
        <w:tabs>
          <w:tab w:val="num" w:pos="7540"/>
        </w:tabs>
        <w:ind w:left="7540" w:hanging="360"/>
      </w:pPr>
      <w:rPr>
        <w:rFonts w:ascii="Wingdings" w:hAnsi="Wingdings" w:cs="Wingdings" w:hint="default"/>
      </w:rPr>
    </w:lvl>
  </w:abstractNum>
  <w:abstractNum w:abstractNumId="10">
    <w:nsid w:val="0FE20F01"/>
    <w:multiLevelType w:val="hybridMultilevel"/>
    <w:tmpl w:val="67801FAC"/>
    <w:lvl w:ilvl="0" w:tplc="0DA02A48">
      <w:start w:val="1"/>
      <w:numFmt w:val="bullet"/>
      <w:lvlText w:val=""/>
      <w:lvlJc w:val="left"/>
      <w:pPr>
        <w:tabs>
          <w:tab w:val="num" w:pos="360"/>
        </w:tabs>
        <w:ind w:left="360" w:hanging="360"/>
      </w:pPr>
      <w:rPr>
        <w:rFonts w:ascii="Wingdings" w:hAnsi="Wingdings" w:cs="Wingdings" w:hint="default"/>
        <w:sz w:val="16"/>
        <w:szCs w:val="16"/>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11">
    <w:nsid w:val="1B734933"/>
    <w:multiLevelType w:val="hybridMultilevel"/>
    <w:tmpl w:val="CA940944"/>
    <w:lvl w:ilvl="0" w:tplc="0DA02A48">
      <w:start w:val="1"/>
      <w:numFmt w:val="bullet"/>
      <w:lvlText w:val=""/>
      <w:lvlJc w:val="left"/>
      <w:pPr>
        <w:tabs>
          <w:tab w:val="num" w:pos="360"/>
        </w:tabs>
        <w:ind w:left="360" w:hanging="360"/>
      </w:pPr>
      <w:rPr>
        <w:rFonts w:ascii="Wingdings" w:hAnsi="Wingdings" w:cs="Wingdings" w:hint="default"/>
        <w:sz w:val="16"/>
        <w:szCs w:val="16"/>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12">
    <w:nsid w:val="26110C6E"/>
    <w:multiLevelType w:val="hybridMultilevel"/>
    <w:tmpl w:val="EDA43B3A"/>
    <w:lvl w:ilvl="0" w:tplc="0DA02A48">
      <w:start w:val="1"/>
      <w:numFmt w:val="bullet"/>
      <w:lvlText w:val=""/>
      <w:lvlJc w:val="left"/>
      <w:pPr>
        <w:tabs>
          <w:tab w:val="num" w:pos="360"/>
        </w:tabs>
        <w:ind w:left="360" w:hanging="360"/>
      </w:pPr>
      <w:rPr>
        <w:rFonts w:ascii="Wingdings" w:hAnsi="Wingdings" w:cs="Wingdings" w:hint="default"/>
        <w:sz w:val="16"/>
        <w:szCs w:val="16"/>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13">
    <w:nsid w:val="2CE91FE0"/>
    <w:multiLevelType w:val="hybridMultilevel"/>
    <w:tmpl w:val="34368090"/>
    <w:lvl w:ilvl="0" w:tplc="0DA02A48">
      <w:start w:val="1"/>
      <w:numFmt w:val="bullet"/>
      <w:lvlText w:val=""/>
      <w:lvlJc w:val="left"/>
      <w:pPr>
        <w:tabs>
          <w:tab w:val="num" w:pos="720"/>
        </w:tabs>
        <w:ind w:left="720" w:hanging="360"/>
      </w:pPr>
      <w:rPr>
        <w:rFonts w:ascii="Wingdings" w:hAnsi="Wingdings" w:cs="Wingdings" w:hint="default"/>
        <w:sz w:val="16"/>
        <w:szCs w:val="1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4">
    <w:nsid w:val="2FFF5D05"/>
    <w:multiLevelType w:val="hybridMultilevel"/>
    <w:tmpl w:val="00CDDFF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35CF1483"/>
    <w:multiLevelType w:val="hybridMultilevel"/>
    <w:tmpl w:val="28D4C536"/>
    <w:lvl w:ilvl="0" w:tplc="0DA02A48">
      <w:start w:val="1"/>
      <w:numFmt w:val="bullet"/>
      <w:lvlText w:val=""/>
      <w:lvlJc w:val="left"/>
      <w:pPr>
        <w:tabs>
          <w:tab w:val="num" w:pos="360"/>
        </w:tabs>
        <w:ind w:left="360" w:hanging="360"/>
      </w:pPr>
      <w:rPr>
        <w:rFonts w:ascii="Wingdings" w:hAnsi="Wingdings" w:cs="Wingdings" w:hint="default"/>
        <w:sz w:val="16"/>
        <w:szCs w:val="16"/>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16">
    <w:nsid w:val="414E12AE"/>
    <w:multiLevelType w:val="hybridMultilevel"/>
    <w:tmpl w:val="2A4C0070"/>
    <w:lvl w:ilvl="0" w:tplc="3B4E9358">
      <w:start w:val="1"/>
      <w:numFmt w:val="lowerRoman"/>
      <w:lvlText w:val="(%1)"/>
      <w:lvlJc w:val="left"/>
      <w:pPr>
        <w:tabs>
          <w:tab w:val="num" w:pos="720"/>
        </w:tabs>
        <w:ind w:left="720" w:hanging="720"/>
      </w:pPr>
      <w:rPr>
        <w:rFonts w:hint="default"/>
        <w:color w:val="auto"/>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7">
    <w:nsid w:val="416E5AF3"/>
    <w:multiLevelType w:val="hybridMultilevel"/>
    <w:tmpl w:val="23DE786A"/>
    <w:lvl w:ilvl="0" w:tplc="31B08CCE">
      <w:start w:val="4"/>
      <w:numFmt w:val="lowerRoman"/>
      <w:lvlText w:val="(%1)"/>
      <w:lvlJc w:val="left"/>
      <w:pPr>
        <w:tabs>
          <w:tab w:val="num" w:pos="652"/>
        </w:tabs>
        <w:ind w:left="652" w:hanging="720"/>
      </w:pPr>
      <w:rPr>
        <w:rFonts w:hint="default"/>
      </w:rPr>
    </w:lvl>
    <w:lvl w:ilvl="1" w:tplc="04090019">
      <w:start w:val="1"/>
      <w:numFmt w:val="lowerLetter"/>
      <w:lvlText w:val="%2."/>
      <w:lvlJc w:val="left"/>
      <w:pPr>
        <w:tabs>
          <w:tab w:val="num" w:pos="1012"/>
        </w:tabs>
        <w:ind w:left="1012" w:hanging="360"/>
      </w:pPr>
    </w:lvl>
    <w:lvl w:ilvl="2" w:tplc="0409001B">
      <w:start w:val="1"/>
      <w:numFmt w:val="lowerRoman"/>
      <w:lvlText w:val="%3."/>
      <w:lvlJc w:val="right"/>
      <w:pPr>
        <w:tabs>
          <w:tab w:val="num" w:pos="1732"/>
        </w:tabs>
        <w:ind w:left="1732" w:hanging="180"/>
      </w:pPr>
    </w:lvl>
    <w:lvl w:ilvl="3" w:tplc="0409000F">
      <w:start w:val="1"/>
      <w:numFmt w:val="decimal"/>
      <w:lvlText w:val="%4."/>
      <w:lvlJc w:val="left"/>
      <w:pPr>
        <w:tabs>
          <w:tab w:val="num" w:pos="2452"/>
        </w:tabs>
        <w:ind w:left="2452" w:hanging="360"/>
      </w:pPr>
    </w:lvl>
    <w:lvl w:ilvl="4" w:tplc="04090019">
      <w:start w:val="1"/>
      <w:numFmt w:val="lowerLetter"/>
      <w:lvlText w:val="%5."/>
      <w:lvlJc w:val="left"/>
      <w:pPr>
        <w:tabs>
          <w:tab w:val="num" w:pos="3172"/>
        </w:tabs>
        <w:ind w:left="3172" w:hanging="360"/>
      </w:pPr>
    </w:lvl>
    <w:lvl w:ilvl="5" w:tplc="0409001B">
      <w:start w:val="1"/>
      <w:numFmt w:val="lowerRoman"/>
      <w:lvlText w:val="%6."/>
      <w:lvlJc w:val="right"/>
      <w:pPr>
        <w:tabs>
          <w:tab w:val="num" w:pos="3892"/>
        </w:tabs>
        <w:ind w:left="3892" w:hanging="180"/>
      </w:pPr>
    </w:lvl>
    <w:lvl w:ilvl="6" w:tplc="0409000F">
      <w:start w:val="1"/>
      <w:numFmt w:val="decimal"/>
      <w:lvlText w:val="%7."/>
      <w:lvlJc w:val="left"/>
      <w:pPr>
        <w:tabs>
          <w:tab w:val="num" w:pos="4612"/>
        </w:tabs>
        <w:ind w:left="4612" w:hanging="360"/>
      </w:pPr>
    </w:lvl>
    <w:lvl w:ilvl="7" w:tplc="04090019">
      <w:start w:val="1"/>
      <w:numFmt w:val="lowerLetter"/>
      <w:lvlText w:val="%8."/>
      <w:lvlJc w:val="left"/>
      <w:pPr>
        <w:tabs>
          <w:tab w:val="num" w:pos="5332"/>
        </w:tabs>
        <w:ind w:left="5332" w:hanging="360"/>
      </w:pPr>
    </w:lvl>
    <w:lvl w:ilvl="8" w:tplc="0409001B">
      <w:start w:val="1"/>
      <w:numFmt w:val="lowerRoman"/>
      <w:lvlText w:val="%9."/>
      <w:lvlJc w:val="right"/>
      <w:pPr>
        <w:tabs>
          <w:tab w:val="num" w:pos="6052"/>
        </w:tabs>
        <w:ind w:left="6052" w:hanging="180"/>
      </w:pPr>
    </w:lvl>
  </w:abstractNum>
  <w:abstractNum w:abstractNumId="18">
    <w:nsid w:val="424D4F8B"/>
    <w:multiLevelType w:val="hybridMultilevel"/>
    <w:tmpl w:val="B7245632"/>
    <w:lvl w:ilvl="0" w:tplc="0DA02A48">
      <w:start w:val="1"/>
      <w:numFmt w:val="bullet"/>
      <w:lvlText w:val=""/>
      <w:lvlJc w:val="left"/>
      <w:pPr>
        <w:tabs>
          <w:tab w:val="num" w:pos="720"/>
        </w:tabs>
        <w:ind w:left="720" w:hanging="360"/>
      </w:pPr>
      <w:rPr>
        <w:rFonts w:ascii="Wingdings" w:hAnsi="Wingdings" w:cs="Wingdings" w:hint="default"/>
        <w:sz w:val="16"/>
        <w:szCs w:val="1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9">
    <w:nsid w:val="4375812A"/>
    <w:multiLevelType w:val="hybridMultilevel"/>
    <w:tmpl w:val="7FD815C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nsid w:val="4FF3615F"/>
    <w:multiLevelType w:val="hybridMultilevel"/>
    <w:tmpl w:val="834C9E26"/>
    <w:lvl w:ilvl="0" w:tplc="0DA02A48">
      <w:start w:val="1"/>
      <w:numFmt w:val="bullet"/>
      <w:lvlText w:val=""/>
      <w:lvlJc w:val="left"/>
      <w:pPr>
        <w:tabs>
          <w:tab w:val="num" w:pos="720"/>
        </w:tabs>
        <w:ind w:left="720" w:hanging="360"/>
      </w:pPr>
      <w:rPr>
        <w:rFonts w:ascii="Wingdings" w:hAnsi="Wingdings" w:cs="Wingdings" w:hint="default"/>
        <w:sz w:val="16"/>
        <w:szCs w:val="1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1">
    <w:nsid w:val="569B30AC"/>
    <w:multiLevelType w:val="hybridMultilevel"/>
    <w:tmpl w:val="058E773A"/>
    <w:lvl w:ilvl="0" w:tplc="0DA02A48">
      <w:start w:val="1"/>
      <w:numFmt w:val="bullet"/>
      <w:lvlText w:val=""/>
      <w:lvlJc w:val="left"/>
      <w:pPr>
        <w:tabs>
          <w:tab w:val="num" w:pos="360"/>
        </w:tabs>
        <w:ind w:left="360" w:hanging="360"/>
      </w:pPr>
      <w:rPr>
        <w:rFonts w:ascii="Wingdings" w:hAnsi="Wingdings" w:cs="Wingdings" w:hint="default"/>
        <w:sz w:val="16"/>
        <w:szCs w:val="16"/>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22">
    <w:nsid w:val="56E09C8B"/>
    <w:multiLevelType w:val="hybridMultilevel"/>
    <w:tmpl w:val="664DD77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nsid w:val="58B4AB43"/>
    <w:multiLevelType w:val="hybridMultilevel"/>
    <w:tmpl w:val="2BAE611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nsid w:val="601C4DEA"/>
    <w:multiLevelType w:val="hybridMultilevel"/>
    <w:tmpl w:val="A01AAAAE"/>
    <w:lvl w:ilvl="0" w:tplc="0DA02A48">
      <w:start w:val="1"/>
      <w:numFmt w:val="bullet"/>
      <w:lvlText w:val=""/>
      <w:lvlJc w:val="left"/>
      <w:pPr>
        <w:tabs>
          <w:tab w:val="num" w:pos="1780"/>
        </w:tabs>
        <w:ind w:left="1780" w:hanging="360"/>
      </w:pPr>
      <w:rPr>
        <w:rFonts w:ascii="Wingdings" w:hAnsi="Wingdings" w:cs="Wingdings" w:hint="default"/>
        <w:sz w:val="16"/>
        <w:szCs w:val="16"/>
      </w:rPr>
    </w:lvl>
    <w:lvl w:ilvl="1" w:tplc="04090003">
      <w:start w:val="1"/>
      <w:numFmt w:val="bullet"/>
      <w:lvlText w:val="o"/>
      <w:lvlJc w:val="left"/>
      <w:pPr>
        <w:tabs>
          <w:tab w:val="num" w:pos="2500"/>
        </w:tabs>
        <w:ind w:left="2500" w:hanging="360"/>
      </w:pPr>
      <w:rPr>
        <w:rFonts w:ascii="Courier New" w:hAnsi="Courier New" w:cs="Courier New" w:hint="default"/>
      </w:rPr>
    </w:lvl>
    <w:lvl w:ilvl="2" w:tplc="04090005">
      <w:start w:val="1"/>
      <w:numFmt w:val="bullet"/>
      <w:lvlText w:val=""/>
      <w:lvlJc w:val="left"/>
      <w:pPr>
        <w:tabs>
          <w:tab w:val="num" w:pos="3220"/>
        </w:tabs>
        <w:ind w:left="3220" w:hanging="360"/>
      </w:pPr>
      <w:rPr>
        <w:rFonts w:ascii="Wingdings" w:hAnsi="Wingdings" w:cs="Wingdings" w:hint="default"/>
      </w:rPr>
    </w:lvl>
    <w:lvl w:ilvl="3" w:tplc="04090001">
      <w:start w:val="1"/>
      <w:numFmt w:val="bullet"/>
      <w:lvlText w:val=""/>
      <w:lvlJc w:val="left"/>
      <w:pPr>
        <w:tabs>
          <w:tab w:val="num" w:pos="3940"/>
        </w:tabs>
        <w:ind w:left="3940" w:hanging="360"/>
      </w:pPr>
      <w:rPr>
        <w:rFonts w:ascii="Symbol" w:hAnsi="Symbol" w:cs="Symbol" w:hint="default"/>
      </w:rPr>
    </w:lvl>
    <w:lvl w:ilvl="4" w:tplc="04090003">
      <w:start w:val="1"/>
      <w:numFmt w:val="bullet"/>
      <w:lvlText w:val="o"/>
      <w:lvlJc w:val="left"/>
      <w:pPr>
        <w:tabs>
          <w:tab w:val="num" w:pos="4660"/>
        </w:tabs>
        <w:ind w:left="4660" w:hanging="360"/>
      </w:pPr>
      <w:rPr>
        <w:rFonts w:ascii="Courier New" w:hAnsi="Courier New" w:cs="Courier New" w:hint="default"/>
      </w:rPr>
    </w:lvl>
    <w:lvl w:ilvl="5" w:tplc="04090005">
      <w:start w:val="1"/>
      <w:numFmt w:val="bullet"/>
      <w:lvlText w:val=""/>
      <w:lvlJc w:val="left"/>
      <w:pPr>
        <w:tabs>
          <w:tab w:val="num" w:pos="5380"/>
        </w:tabs>
        <w:ind w:left="5380" w:hanging="360"/>
      </w:pPr>
      <w:rPr>
        <w:rFonts w:ascii="Wingdings" w:hAnsi="Wingdings" w:cs="Wingdings" w:hint="default"/>
      </w:rPr>
    </w:lvl>
    <w:lvl w:ilvl="6" w:tplc="04090001">
      <w:start w:val="1"/>
      <w:numFmt w:val="bullet"/>
      <w:lvlText w:val=""/>
      <w:lvlJc w:val="left"/>
      <w:pPr>
        <w:tabs>
          <w:tab w:val="num" w:pos="6100"/>
        </w:tabs>
        <w:ind w:left="6100" w:hanging="360"/>
      </w:pPr>
      <w:rPr>
        <w:rFonts w:ascii="Symbol" w:hAnsi="Symbol" w:cs="Symbol" w:hint="default"/>
      </w:rPr>
    </w:lvl>
    <w:lvl w:ilvl="7" w:tplc="04090003">
      <w:start w:val="1"/>
      <w:numFmt w:val="bullet"/>
      <w:lvlText w:val="o"/>
      <w:lvlJc w:val="left"/>
      <w:pPr>
        <w:tabs>
          <w:tab w:val="num" w:pos="6820"/>
        </w:tabs>
        <w:ind w:left="6820" w:hanging="360"/>
      </w:pPr>
      <w:rPr>
        <w:rFonts w:ascii="Courier New" w:hAnsi="Courier New" w:cs="Courier New" w:hint="default"/>
      </w:rPr>
    </w:lvl>
    <w:lvl w:ilvl="8" w:tplc="04090005">
      <w:start w:val="1"/>
      <w:numFmt w:val="bullet"/>
      <w:lvlText w:val=""/>
      <w:lvlJc w:val="left"/>
      <w:pPr>
        <w:tabs>
          <w:tab w:val="num" w:pos="7540"/>
        </w:tabs>
        <w:ind w:left="7540" w:hanging="360"/>
      </w:pPr>
      <w:rPr>
        <w:rFonts w:ascii="Wingdings" w:hAnsi="Wingdings" w:cs="Wingdings" w:hint="default"/>
      </w:rPr>
    </w:lvl>
  </w:abstractNum>
  <w:abstractNum w:abstractNumId="25">
    <w:nsid w:val="7340087D"/>
    <w:multiLevelType w:val="hybridMultilevel"/>
    <w:tmpl w:val="812978C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nsid w:val="7F082F03"/>
    <w:multiLevelType w:val="hybridMultilevel"/>
    <w:tmpl w:val="7FE878B6"/>
    <w:lvl w:ilvl="0" w:tplc="0DA02A48">
      <w:start w:val="1"/>
      <w:numFmt w:val="bullet"/>
      <w:lvlText w:val=""/>
      <w:lvlJc w:val="left"/>
      <w:pPr>
        <w:tabs>
          <w:tab w:val="num" w:pos="360"/>
        </w:tabs>
        <w:ind w:left="360" w:hanging="360"/>
      </w:pPr>
      <w:rPr>
        <w:rFonts w:ascii="Wingdings" w:hAnsi="Wingdings" w:cs="Wingdings" w:hint="default"/>
        <w:sz w:val="16"/>
        <w:szCs w:val="16"/>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num w:numId="1">
    <w:abstractNumId w:val="14"/>
  </w:num>
  <w:num w:numId="2">
    <w:abstractNumId w:val="4"/>
  </w:num>
  <w:num w:numId="3">
    <w:abstractNumId w:val="1"/>
  </w:num>
  <w:num w:numId="4">
    <w:abstractNumId w:val="5"/>
  </w:num>
  <w:num w:numId="5">
    <w:abstractNumId w:val="19"/>
  </w:num>
  <w:num w:numId="6">
    <w:abstractNumId w:val="23"/>
  </w:num>
  <w:num w:numId="7">
    <w:abstractNumId w:val="2"/>
  </w:num>
  <w:num w:numId="8">
    <w:abstractNumId w:val="7"/>
  </w:num>
  <w:num w:numId="9">
    <w:abstractNumId w:val="22"/>
  </w:num>
  <w:num w:numId="10">
    <w:abstractNumId w:val="25"/>
  </w:num>
  <w:num w:numId="11">
    <w:abstractNumId w:val="0"/>
  </w:num>
  <w:num w:numId="12">
    <w:abstractNumId w:val="6"/>
  </w:num>
  <w:num w:numId="13">
    <w:abstractNumId w:val="3"/>
  </w:num>
  <w:num w:numId="14">
    <w:abstractNumId w:val="16"/>
  </w:num>
  <w:num w:numId="15">
    <w:abstractNumId w:val="9"/>
  </w:num>
  <w:num w:numId="16">
    <w:abstractNumId w:val="24"/>
  </w:num>
  <w:num w:numId="17">
    <w:abstractNumId w:val="17"/>
  </w:num>
  <w:num w:numId="18">
    <w:abstractNumId w:val="26"/>
  </w:num>
  <w:num w:numId="19">
    <w:abstractNumId w:val="13"/>
  </w:num>
  <w:num w:numId="20">
    <w:abstractNumId w:val="20"/>
  </w:num>
  <w:num w:numId="21">
    <w:abstractNumId w:val="18"/>
  </w:num>
  <w:num w:numId="22">
    <w:abstractNumId w:val="10"/>
  </w:num>
  <w:num w:numId="23">
    <w:abstractNumId w:val="12"/>
  </w:num>
  <w:num w:numId="24">
    <w:abstractNumId w:val="21"/>
  </w:num>
  <w:num w:numId="25">
    <w:abstractNumId w:val="8"/>
  </w:num>
  <w:num w:numId="26">
    <w:abstractNumId w:val="15"/>
  </w:num>
  <w:num w:numId="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12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6DD"/>
    <w:rsid w:val="00014337"/>
    <w:rsid w:val="00031D6E"/>
    <w:rsid w:val="00066505"/>
    <w:rsid w:val="00070F30"/>
    <w:rsid w:val="00076411"/>
    <w:rsid w:val="0008744C"/>
    <w:rsid w:val="000F3FFF"/>
    <w:rsid w:val="001017A1"/>
    <w:rsid w:val="00104660"/>
    <w:rsid w:val="00116569"/>
    <w:rsid w:val="001741BA"/>
    <w:rsid w:val="00177250"/>
    <w:rsid w:val="00195545"/>
    <w:rsid w:val="00195671"/>
    <w:rsid w:val="001E2B29"/>
    <w:rsid w:val="001E3153"/>
    <w:rsid w:val="001E3972"/>
    <w:rsid w:val="0021104F"/>
    <w:rsid w:val="00237920"/>
    <w:rsid w:val="002432EB"/>
    <w:rsid w:val="00255355"/>
    <w:rsid w:val="00266008"/>
    <w:rsid w:val="002756E9"/>
    <w:rsid w:val="00276DB3"/>
    <w:rsid w:val="0028184A"/>
    <w:rsid w:val="00283F78"/>
    <w:rsid w:val="002A0E68"/>
    <w:rsid w:val="002A1166"/>
    <w:rsid w:val="002A42E7"/>
    <w:rsid w:val="002D356C"/>
    <w:rsid w:val="002D77BD"/>
    <w:rsid w:val="00300155"/>
    <w:rsid w:val="003071E7"/>
    <w:rsid w:val="003178EA"/>
    <w:rsid w:val="00320EE1"/>
    <w:rsid w:val="00322171"/>
    <w:rsid w:val="00323004"/>
    <w:rsid w:val="00324A15"/>
    <w:rsid w:val="00334132"/>
    <w:rsid w:val="00334DA1"/>
    <w:rsid w:val="00344EE7"/>
    <w:rsid w:val="00345227"/>
    <w:rsid w:val="00347068"/>
    <w:rsid w:val="00363B6D"/>
    <w:rsid w:val="00383B1F"/>
    <w:rsid w:val="003B7A2B"/>
    <w:rsid w:val="003B7C26"/>
    <w:rsid w:val="003C3725"/>
    <w:rsid w:val="003E5EA2"/>
    <w:rsid w:val="003F024C"/>
    <w:rsid w:val="004048E4"/>
    <w:rsid w:val="00422CB4"/>
    <w:rsid w:val="00432518"/>
    <w:rsid w:val="004331D7"/>
    <w:rsid w:val="0044153A"/>
    <w:rsid w:val="00460F05"/>
    <w:rsid w:val="004708A5"/>
    <w:rsid w:val="00472EC0"/>
    <w:rsid w:val="00486A8F"/>
    <w:rsid w:val="004A36B4"/>
    <w:rsid w:val="004B7468"/>
    <w:rsid w:val="004D439B"/>
    <w:rsid w:val="004D47E9"/>
    <w:rsid w:val="004F4B9A"/>
    <w:rsid w:val="004F7937"/>
    <w:rsid w:val="00531A2B"/>
    <w:rsid w:val="00532514"/>
    <w:rsid w:val="00547EF5"/>
    <w:rsid w:val="00557D3E"/>
    <w:rsid w:val="0058627A"/>
    <w:rsid w:val="00595D86"/>
    <w:rsid w:val="005A33D8"/>
    <w:rsid w:val="005D2CFF"/>
    <w:rsid w:val="005D2DCE"/>
    <w:rsid w:val="005D46AA"/>
    <w:rsid w:val="00602FE1"/>
    <w:rsid w:val="0062089A"/>
    <w:rsid w:val="00636386"/>
    <w:rsid w:val="006437A4"/>
    <w:rsid w:val="00660556"/>
    <w:rsid w:val="00661BF4"/>
    <w:rsid w:val="00662363"/>
    <w:rsid w:val="00662C80"/>
    <w:rsid w:val="006940D3"/>
    <w:rsid w:val="006B2CFF"/>
    <w:rsid w:val="006B4354"/>
    <w:rsid w:val="006C57D1"/>
    <w:rsid w:val="006E1379"/>
    <w:rsid w:val="006F0BD4"/>
    <w:rsid w:val="006F3C1F"/>
    <w:rsid w:val="00705C53"/>
    <w:rsid w:val="00706EC3"/>
    <w:rsid w:val="00715EF0"/>
    <w:rsid w:val="00717602"/>
    <w:rsid w:val="007219FE"/>
    <w:rsid w:val="00732927"/>
    <w:rsid w:val="007341BE"/>
    <w:rsid w:val="00754111"/>
    <w:rsid w:val="007B12CB"/>
    <w:rsid w:val="007C6874"/>
    <w:rsid w:val="007D7180"/>
    <w:rsid w:val="007E74ED"/>
    <w:rsid w:val="007F2ECC"/>
    <w:rsid w:val="007F5334"/>
    <w:rsid w:val="00810400"/>
    <w:rsid w:val="00811EBC"/>
    <w:rsid w:val="008158B0"/>
    <w:rsid w:val="00852772"/>
    <w:rsid w:val="0086688C"/>
    <w:rsid w:val="008854D1"/>
    <w:rsid w:val="00885AAA"/>
    <w:rsid w:val="00892752"/>
    <w:rsid w:val="008C05F4"/>
    <w:rsid w:val="008C0B8F"/>
    <w:rsid w:val="008C70EE"/>
    <w:rsid w:val="008E4E7B"/>
    <w:rsid w:val="008F0798"/>
    <w:rsid w:val="00903530"/>
    <w:rsid w:val="009355F2"/>
    <w:rsid w:val="00936A5C"/>
    <w:rsid w:val="00942C32"/>
    <w:rsid w:val="0095265C"/>
    <w:rsid w:val="00960210"/>
    <w:rsid w:val="009668C5"/>
    <w:rsid w:val="00975AB7"/>
    <w:rsid w:val="009A0A6E"/>
    <w:rsid w:val="009A2B94"/>
    <w:rsid w:val="009A672C"/>
    <w:rsid w:val="009B6F3E"/>
    <w:rsid w:val="009B7DD0"/>
    <w:rsid w:val="00A115F9"/>
    <w:rsid w:val="00A3069F"/>
    <w:rsid w:val="00A33466"/>
    <w:rsid w:val="00A446FE"/>
    <w:rsid w:val="00A53741"/>
    <w:rsid w:val="00A629D8"/>
    <w:rsid w:val="00A64B05"/>
    <w:rsid w:val="00A70698"/>
    <w:rsid w:val="00A74E5F"/>
    <w:rsid w:val="00A833B5"/>
    <w:rsid w:val="00AC7131"/>
    <w:rsid w:val="00AE7764"/>
    <w:rsid w:val="00AF0AD9"/>
    <w:rsid w:val="00B07045"/>
    <w:rsid w:val="00B1107C"/>
    <w:rsid w:val="00B26E55"/>
    <w:rsid w:val="00B37FA6"/>
    <w:rsid w:val="00B45918"/>
    <w:rsid w:val="00B54441"/>
    <w:rsid w:val="00B62FF1"/>
    <w:rsid w:val="00BB13E6"/>
    <w:rsid w:val="00BC2320"/>
    <w:rsid w:val="00BE02E0"/>
    <w:rsid w:val="00BE2239"/>
    <w:rsid w:val="00BE5CE8"/>
    <w:rsid w:val="00C0102F"/>
    <w:rsid w:val="00C02741"/>
    <w:rsid w:val="00C248EF"/>
    <w:rsid w:val="00C352B4"/>
    <w:rsid w:val="00CB7A42"/>
    <w:rsid w:val="00CD49A6"/>
    <w:rsid w:val="00CE0E49"/>
    <w:rsid w:val="00D23676"/>
    <w:rsid w:val="00D33090"/>
    <w:rsid w:val="00D748FE"/>
    <w:rsid w:val="00D84DA0"/>
    <w:rsid w:val="00D8685B"/>
    <w:rsid w:val="00D94163"/>
    <w:rsid w:val="00D97152"/>
    <w:rsid w:val="00DA4C0B"/>
    <w:rsid w:val="00DB14C0"/>
    <w:rsid w:val="00DC3B99"/>
    <w:rsid w:val="00DC5086"/>
    <w:rsid w:val="00DD068A"/>
    <w:rsid w:val="00DD553C"/>
    <w:rsid w:val="00E01740"/>
    <w:rsid w:val="00E020A6"/>
    <w:rsid w:val="00E105B4"/>
    <w:rsid w:val="00E11F40"/>
    <w:rsid w:val="00E22B39"/>
    <w:rsid w:val="00E61E72"/>
    <w:rsid w:val="00EA7329"/>
    <w:rsid w:val="00EC3653"/>
    <w:rsid w:val="00ED50B5"/>
    <w:rsid w:val="00EE1696"/>
    <w:rsid w:val="00EF03DE"/>
    <w:rsid w:val="00EF3B9E"/>
    <w:rsid w:val="00EF62B5"/>
    <w:rsid w:val="00F14AA0"/>
    <w:rsid w:val="00F331DD"/>
    <w:rsid w:val="00F415A2"/>
    <w:rsid w:val="00F7601C"/>
    <w:rsid w:val="00FB6794"/>
    <w:rsid w:val="00FC41E6"/>
    <w:rsid w:val="00FD76DD"/>
    <w:rsid w:val="00FE092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sz w:val="24"/>
      <w:szCs w:val="24"/>
      <w:lang w:val="en-US" w:eastAsia="en-US"/>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5D46AA"/>
    <w:pPr>
      <w:widowControl w:val="0"/>
      <w:autoSpaceDE w:val="0"/>
      <w:autoSpaceDN w:val="0"/>
      <w:adjustRightInd w:val="0"/>
      <w:spacing w:after="0" w:line="240" w:lineRule="auto"/>
    </w:pPr>
    <w:rPr>
      <w:rFonts w:ascii="OLDIIE+Arial" w:hAnsi="OLDIIE+Arial" w:cs="OLDIIE+Arial"/>
      <w:color w:val="000000"/>
      <w:sz w:val="24"/>
      <w:szCs w:val="24"/>
      <w:lang w:val="en-US" w:eastAsia="en-US"/>
    </w:rPr>
  </w:style>
  <w:style w:type="paragraph" w:customStyle="1" w:styleId="CM1">
    <w:name w:val="CM1"/>
    <w:basedOn w:val="Default"/>
    <w:next w:val="Default"/>
    <w:uiPriority w:val="99"/>
    <w:rsid w:val="005D46AA"/>
    <w:rPr>
      <w:color w:val="auto"/>
    </w:rPr>
  </w:style>
  <w:style w:type="paragraph" w:customStyle="1" w:styleId="CM2">
    <w:name w:val="CM2"/>
    <w:basedOn w:val="Default"/>
    <w:next w:val="Default"/>
    <w:uiPriority w:val="99"/>
    <w:rsid w:val="005D46AA"/>
    <w:pPr>
      <w:spacing w:line="368" w:lineRule="atLeast"/>
    </w:pPr>
    <w:rPr>
      <w:color w:val="auto"/>
    </w:rPr>
  </w:style>
  <w:style w:type="paragraph" w:customStyle="1" w:styleId="CM23">
    <w:name w:val="CM23"/>
    <w:basedOn w:val="Default"/>
    <w:next w:val="Default"/>
    <w:uiPriority w:val="99"/>
    <w:rsid w:val="005D46AA"/>
    <w:rPr>
      <w:color w:val="auto"/>
    </w:rPr>
  </w:style>
  <w:style w:type="paragraph" w:customStyle="1" w:styleId="CM24">
    <w:name w:val="CM24"/>
    <w:basedOn w:val="Default"/>
    <w:next w:val="Default"/>
    <w:uiPriority w:val="99"/>
    <w:rsid w:val="005D46AA"/>
    <w:rPr>
      <w:color w:val="auto"/>
    </w:rPr>
  </w:style>
  <w:style w:type="paragraph" w:customStyle="1" w:styleId="CM8">
    <w:name w:val="CM8"/>
    <w:basedOn w:val="Default"/>
    <w:next w:val="Default"/>
    <w:uiPriority w:val="99"/>
    <w:rsid w:val="005D46AA"/>
    <w:pPr>
      <w:spacing w:line="278" w:lineRule="atLeast"/>
    </w:pPr>
    <w:rPr>
      <w:color w:val="auto"/>
    </w:rPr>
  </w:style>
  <w:style w:type="paragraph" w:customStyle="1" w:styleId="CM10">
    <w:name w:val="CM10"/>
    <w:basedOn w:val="Default"/>
    <w:next w:val="Default"/>
    <w:uiPriority w:val="99"/>
    <w:rsid w:val="005D46AA"/>
    <w:pPr>
      <w:spacing w:line="276" w:lineRule="atLeast"/>
    </w:pPr>
    <w:rPr>
      <w:color w:val="auto"/>
    </w:rPr>
  </w:style>
  <w:style w:type="paragraph" w:customStyle="1" w:styleId="CM14">
    <w:name w:val="CM14"/>
    <w:basedOn w:val="Default"/>
    <w:next w:val="Default"/>
    <w:uiPriority w:val="99"/>
    <w:rsid w:val="005D46AA"/>
    <w:pPr>
      <w:spacing w:line="276" w:lineRule="atLeast"/>
    </w:pPr>
    <w:rPr>
      <w:color w:val="auto"/>
    </w:rPr>
  </w:style>
  <w:style w:type="paragraph" w:customStyle="1" w:styleId="CM26">
    <w:name w:val="CM26"/>
    <w:basedOn w:val="Default"/>
    <w:next w:val="Default"/>
    <w:uiPriority w:val="99"/>
    <w:rsid w:val="005D46AA"/>
    <w:rPr>
      <w:color w:val="auto"/>
    </w:rPr>
  </w:style>
  <w:style w:type="paragraph" w:customStyle="1" w:styleId="CM27">
    <w:name w:val="CM27"/>
    <w:basedOn w:val="Default"/>
    <w:next w:val="Default"/>
    <w:uiPriority w:val="99"/>
    <w:rsid w:val="005D46AA"/>
    <w:rPr>
      <w:color w:val="auto"/>
    </w:rPr>
  </w:style>
  <w:style w:type="paragraph" w:styleId="Header">
    <w:name w:val="header"/>
    <w:basedOn w:val="Normal"/>
    <w:link w:val="HeaderChar"/>
    <w:uiPriority w:val="99"/>
    <w:rsid w:val="005D46AA"/>
    <w:pPr>
      <w:tabs>
        <w:tab w:val="center" w:pos="4320"/>
        <w:tab w:val="right" w:pos="8640"/>
      </w:tabs>
    </w:pPr>
  </w:style>
  <w:style w:type="character" w:customStyle="1" w:styleId="HeaderChar">
    <w:name w:val="Header Char"/>
    <w:basedOn w:val="DefaultParagraphFont"/>
    <w:link w:val="Header"/>
    <w:uiPriority w:val="99"/>
    <w:semiHidden/>
    <w:rPr>
      <w:sz w:val="24"/>
      <w:szCs w:val="24"/>
      <w:lang w:val="en-US" w:eastAsia="en-US"/>
    </w:rPr>
  </w:style>
  <w:style w:type="paragraph" w:styleId="Footer">
    <w:name w:val="footer"/>
    <w:basedOn w:val="Normal"/>
    <w:link w:val="FooterChar"/>
    <w:uiPriority w:val="99"/>
    <w:rsid w:val="005D46AA"/>
    <w:pPr>
      <w:tabs>
        <w:tab w:val="center" w:pos="4320"/>
        <w:tab w:val="right" w:pos="8640"/>
      </w:tabs>
    </w:pPr>
  </w:style>
  <w:style w:type="character" w:customStyle="1" w:styleId="FooterChar">
    <w:name w:val="Footer Char"/>
    <w:basedOn w:val="DefaultParagraphFont"/>
    <w:link w:val="Footer"/>
    <w:uiPriority w:val="99"/>
    <w:semiHidden/>
    <w:rPr>
      <w:sz w:val="24"/>
      <w:szCs w:val="24"/>
      <w:lang w:val="en-US" w:eastAsia="en-US"/>
    </w:rPr>
  </w:style>
  <w:style w:type="character" w:styleId="PageNumber">
    <w:name w:val="page number"/>
    <w:basedOn w:val="DefaultParagraphFont"/>
    <w:uiPriority w:val="99"/>
    <w:rsid w:val="005D46AA"/>
  </w:style>
  <w:style w:type="table" w:styleId="TableGrid">
    <w:name w:val="Table Grid"/>
    <w:basedOn w:val="TableNormal"/>
    <w:uiPriority w:val="99"/>
    <w:rsid w:val="005D46AA"/>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22171"/>
    <w:rPr>
      <w:rFonts w:ascii="Tahoma" w:hAnsi="Tahoma" w:cs="Tahoma"/>
      <w:sz w:val="16"/>
      <w:szCs w:val="16"/>
    </w:rPr>
  </w:style>
  <w:style w:type="character" w:customStyle="1" w:styleId="BalloonTextChar">
    <w:name w:val="Balloon Text Char"/>
    <w:basedOn w:val="DefaultParagraphFont"/>
    <w:link w:val="BalloonText"/>
    <w:uiPriority w:val="99"/>
    <w:semiHidden/>
    <w:rsid w:val="00322171"/>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sz w:val="24"/>
      <w:szCs w:val="24"/>
      <w:lang w:val="en-US" w:eastAsia="en-US"/>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5D46AA"/>
    <w:pPr>
      <w:widowControl w:val="0"/>
      <w:autoSpaceDE w:val="0"/>
      <w:autoSpaceDN w:val="0"/>
      <w:adjustRightInd w:val="0"/>
      <w:spacing w:after="0" w:line="240" w:lineRule="auto"/>
    </w:pPr>
    <w:rPr>
      <w:rFonts w:ascii="OLDIIE+Arial" w:hAnsi="OLDIIE+Arial" w:cs="OLDIIE+Arial"/>
      <w:color w:val="000000"/>
      <w:sz w:val="24"/>
      <w:szCs w:val="24"/>
      <w:lang w:val="en-US" w:eastAsia="en-US"/>
    </w:rPr>
  </w:style>
  <w:style w:type="paragraph" w:customStyle="1" w:styleId="CM1">
    <w:name w:val="CM1"/>
    <w:basedOn w:val="Default"/>
    <w:next w:val="Default"/>
    <w:uiPriority w:val="99"/>
    <w:rsid w:val="005D46AA"/>
    <w:rPr>
      <w:color w:val="auto"/>
    </w:rPr>
  </w:style>
  <w:style w:type="paragraph" w:customStyle="1" w:styleId="CM2">
    <w:name w:val="CM2"/>
    <w:basedOn w:val="Default"/>
    <w:next w:val="Default"/>
    <w:uiPriority w:val="99"/>
    <w:rsid w:val="005D46AA"/>
    <w:pPr>
      <w:spacing w:line="368" w:lineRule="atLeast"/>
    </w:pPr>
    <w:rPr>
      <w:color w:val="auto"/>
    </w:rPr>
  </w:style>
  <w:style w:type="paragraph" w:customStyle="1" w:styleId="CM23">
    <w:name w:val="CM23"/>
    <w:basedOn w:val="Default"/>
    <w:next w:val="Default"/>
    <w:uiPriority w:val="99"/>
    <w:rsid w:val="005D46AA"/>
    <w:rPr>
      <w:color w:val="auto"/>
    </w:rPr>
  </w:style>
  <w:style w:type="paragraph" w:customStyle="1" w:styleId="CM24">
    <w:name w:val="CM24"/>
    <w:basedOn w:val="Default"/>
    <w:next w:val="Default"/>
    <w:uiPriority w:val="99"/>
    <w:rsid w:val="005D46AA"/>
    <w:rPr>
      <w:color w:val="auto"/>
    </w:rPr>
  </w:style>
  <w:style w:type="paragraph" w:customStyle="1" w:styleId="CM8">
    <w:name w:val="CM8"/>
    <w:basedOn w:val="Default"/>
    <w:next w:val="Default"/>
    <w:uiPriority w:val="99"/>
    <w:rsid w:val="005D46AA"/>
    <w:pPr>
      <w:spacing w:line="278" w:lineRule="atLeast"/>
    </w:pPr>
    <w:rPr>
      <w:color w:val="auto"/>
    </w:rPr>
  </w:style>
  <w:style w:type="paragraph" w:customStyle="1" w:styleId="CM10">
    <w:name w:val="CM10"/>
    <w:basedOn w:val="Default"/>
    <w:next w:val="Default"/>
    <w:uiPriority w:val="99"/>
    <w:rsid w:val="005D46AA"/>
    <w:pPr>
      <w:spacing w:line="276" w:lineRule="atLeast"/>
    </w:pPr>
    <w:rPr>
      <w:color w:val="auto"/>
    </w:rPr>
  </w:style>
  <w:style w:type="paragraph" w:customStyle="1" w:styleId="CM14">
    <w:name w:val="CM14"/>
    <w:basedOn w:val="Default"/>
    <w:next w:val="Default"/>
    <w:uiPriority w:val="99"/>
    <w:rsid w:val="005D46AA"/>
    <w:pPr>
      <w:spacing w:line="276" w:lineRule="atLeast"/>
    </w:pPr>
    <w:rPr>
      <w:color w:val="auto"/>
    </w:rPr>
  </w:style>
  <w:style w:type="paragraph" w:customStyle="1" w:styleId="CM26">
    <w:name w:val="CM26"/>
    <w:basedOn w:val="Default"/>
    <w:next w:val="Default"/>
    <w:uiPriority w:val="99"/>
    <w:rsid w:val="005D46AA"/>
    <w:rPr>
      <w:color w:val="auto"/>
    </w:rPr>
  </w:style>
  <w:style w:type="paragraph" w:customStyle="1" w:styleId="CM27">
    <w:name w:val="CM27"/>
    <w:basedOn w:val="Default"/>
    <w:next w:val="Default"/>
    <w:uiPriority w:val="99"/>
    <w:rsid w:val="005D46AA"/>
    <w:rPr>
      <w:color w:val="auto"/>
    </w:rPr>
  </w:style>
  <w:style w:type="paragraph" w:styleId="Header">
    <w:name w:val="header"/>
    <w:basedOn w:val="Normal"/>
    <w:link w:val="HeaderChar"/>
    <w:uiPriority w:val="99"/>
    <w:rsid w:val="005D46AA"/>
    <w:pPr>
      <w:tabs>
        <w:tab w:val="center" w:pos="4320"/>
        <w:tab w:val="right" w:pos="8640"/>
      </w:tabs>
    </w:pPr>
  </w:style>
  <w:style w:type="character" w:customStyle="1" w:styleId="HeaderChar">
    <w:name w:val="Header Char"/>
    <w:basedOn w:val="DefaultParagraphFont"/>
    <w:link w:val="Header"/>
    <w:uiPriority w:val="99"/>
    <w:semiHidden/>
    <w:rPr>
      <w:sz w:val="24"/>
      <w:szCs w:val="24"/>
      <w:lang w:val="en-US" w:eastAsia="en-US"/>
    </w:rPr>
  </w:style>
  <w:style w:type="paragraph" w:styleId="Footer">
    <w:name w:val="footer"/>
    <w:basedOn w:val="Normal"/>
    <w:link w:val="FooterChar"/>
    <w:uiPriority w:val="99"/>
    <w:rsid w:val="005D46AA"/>
    <w:pPr>
      <w:tabs>
        <w:tab w:val="center" w:pos="4320"/>
        <w:tab w:val="right" w:pos="8640"/>
      </w:tabs>
    </w:pPr>
  </w:style>
  <w:style w:type="character" w:customStyle="1" w:styleId="FooterChar">
    <w:name w:val="Footer Char"/>
    <w:basedOn w:val="DefaultParagraphFont"/>
    <w:link w:val="Footer"/>
    <w:uiPriority w:val="99"/>
    <w:semiHidden/>
    <w:rPr>
      <w:sz w:val="24"/>
      <w:szCs w:val="24"/>
      <w:lang w:val="en-US" w:eastAsia="en-US"/>
    </w:rPr>
  </w:style>
  <w:style w:type="character" w:styleId="PageNumber">
    <w:name w:val="page number"/>
    <w:basedOn w:val="DefaultParagraphFont"/>
    <w:uiPriority w:val="99"/>
    <w:rsid w:val="005D46AA"/>
  </w:style>
  <w:style w:type="table" w:styleId="TableGrid">
    <w:name w:val="Table Grid"/>
    <w:basedOn w:val="TableNormal"/>
    <w:uiPriority w:val="99"/>
    <w:rsid w:val="005D46AA"/>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22171"/>
    <w:rPr>
      <w:rFonts w:ascii="Tahoma" w:hAnsi="Tahoma" w:cs="Tahoma"/>
      <w:sz w:val="16"/>
      <w:szCs w:val="16"/>
    </w:rPr>
  </w:style>
  <w:style w:type="character" w:customStyle="1" w:styleId="BalloonTextChar">
    <w:name w:val="Balloon Text Char"/>
    <w:basedOn w:val="DefaultParagraphFont"/>
    <w:link w:val="BalloonText"/>
    <w:uiPriority w:val="99"/>
    <w:semiHidden/>
    <w:rsid w:val="00322171"/>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9EE9132D.dotm</Template>
  <TotalTime>0</TotalTime>
  <Pages>15</Pages>
  <Words>3897</Words>
  <Characters>22217</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lpstr>
    </vt:vector>
  </TitlesOfParts>
  <Company>National Capital Authority</Company>
  <LinksUpToDate>false</LinksUpToDate>
  <CharactersWithSpaces>26062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Robyn Leason</dc:creator>
  <cp:lastModifiedBy>Pedro Fortunato</cp:lastModifiedBy>
  <cp:revision>2</cp:revision>
  <dcterms:created xsi:type="dcterms:W3CDTF">2013-09-25T04:39:00Z</dcterms:created>
  <dcterms:modified xsi:type="dcterms:W3CDTF">2013-09-25T04:39:00Z</dcterms:modified>
</cp:coreProperties>
</file>