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D8" w:rsidRPr="002255F3" w:rsidRDefault="000B1715" w:rsidP="00013CD8">
      <w:pPr>
        <w:rPr>
          <w:highlight w:val="cyan"/>
          <w:lang w:val="en-AU"/>
        </w:rPr>
      </w:pPr>
      <w:r>
        <w:rPr>
          <w:noProof/>
          <w:lang w:val="en-AU" w:eastAsia="en-AU"/>
        </w:rPr>
        <w:drawing>
          <wp:inline distT="0" distB="0" distL="0" distR="0">
            <wp:extent cx="2734310" cy="655320"/>
            <wp:effectExtent l="0" t="0" r="8890" b="0"/>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4310" cy="655320"/>
                    </a:xfrm>
                    <a:prstGeom prst="rect">
                      <a:avLst/>
                    </a:prstGeom>
                    <a:noFill/>
                    <a:ln>
                      <a:noFill/>
                    </a:ln>
                  </pic:spPr>
                </pic:pic>
              </a:graphicData>
            </a:graphic>
          </wp:inline>
        </w:drawing>
      </w:r>
    </w:p>
    <w:p w:rsidR="00013CD8" w:rsidRPr="0092205F" w:rsidRDefault="00013CD8" w:rsidP="00013CD8">
      <w:pPr>
        <w:pStyle w:val="Heading1"/>
        <w:rPr>
          <w:lang w:val="en-AU"/>
        </w:rPr>
      </w:pPr>
      <w:bookmarkStart w:id="0" w:name="_Toc367264534"/>
      <w:bookmarkStart w:id="1" w:name="_Toc367267361"/>
      <w:r w:rsidRPr="0092205F">
        <w:rPr>
          <w:lang w:val="en-AU"/>
        </w:rPr>
        <w:t>REPORT</w:t>
      </w:r>
      <w:r>
        <w:rPr>
          <w:lang w:val="en-AU"/>
        </w:rPr>
        <w:t xml:space="preserve"> ON CONSULTATION</w:t>
      </w:r>
      <w:bookmarkEnd w:id="0"/>
      <w:bookmarkEnd w:id="1"/>
    </w:p>
    <w:p w:rsidR="00013CD8" w:rsidRPr="0092205F" w:rsidRDefault="00013CD8" w:rsidP="00013CD8">
      <w:pPr>
        <w:rPr>
          <w:rFonts w:ascii="Calibri" w:hAnsi="Calibri"/>
          <w:b/>
          <w:sz w:val="36"/>
          <w:szCs w:val="36"/>
          <w:highlight w:val="cyan"/>
          <w:lang w:val="en-AU"/>
        </w:rPr>
      </w:pPr>
    </w:p>
    <w:p w:rsidR="00013CD8" w:rsidRPr="0092205F" w:rsidRDefault="00013CD8" w:rsidP="00013CD8">
      <w:pPr>
        <w:rPr>
          <w:rFonts w:ascii="Calibri" w:hAnsi="Calibri"/>
          <w:b/>
          <w:sz w:val="36"/>
          <w:szCs w:val="36"/>
          <w:lang w:val="en-AU"/>
        </w:rPr>
      </w:pPr>
    </w:p>
    <w:p w:rsidR="00013CD8" w:rsidRDefault="00013CD8" w:rsidP="00013CD8">
      <w:pPr>
        <w:pStyle w:val="Heading1"/>
        <w:rPr>
          <w:lang w:val="en-AU"/>
        </w:rPr>
      </w:pPr>
      <w:bookmarkStart w:id="2" w:name="_Toc367264535"/>
      <w:bookmarkStart w:id="3" w:name="_Toc367267362"/>
      <w:r>
        <w:rPr>
          <w:lang w:val="en-AU"/>
        </w:rPr>
        <w:t>DRAFT AMENDMENT 82</w:t>
      </w:r>
      <w:bookmarkEnd w:id="2"/>
      <w:bookmarkEnd w:id="3"/>
    </w:p>
    <w:p w:rsidR="00013CD8" w:rsidRPr="0092205F" w:rsidRDefault="00013CD8" w:rsidP="00013CD8">
      <w:pPr>
        <w:pStyle w:val="Heading1"/>
        <w:rPr>
          <w:lang w:val="en-AU"/>
        </w:rPr>
      </w:pPr>
      <w:bookmarkStart w:id="4" w:name="_Toc367264536"/>
      <w:bookmarkStart w:id="5" w:name="_Toc367267363"/>
      <w:r>
        <w:rPr>
          <w:lang w:val="en-AU"/>
        </w:rPr>
        <w:t>AMTECH ESTATE</w:t>
      </w:r>
      <w:bookmarkEnd w:id="4"/>
      <w:bookmarkEnd w:id="5"/>
    </w:p>
    <w:p w:rsidR="00013CD8" w:rsidRPr="00474E32" w:rsidRDefault="00013CD8" w:rsidP="00013CD8">
      <w:pPr>
        <w:pStyle w:val="Heading1"/>
      </w:pPr>
      <w:bookmarkStart w:id="6" w:name="_Toc331150525"/>
      <w:bookmarkStart w:id="7" w:name="_Toc367264537"/>
      <w:bookmarkStart w:id="8" w:name="_Toc367267364"/>
      <w:r>
        <w:t>October</w:t>
      </w:r>
      <w:r w:rsidRPr="00474E32">
        <w:t xml:space="preserve"> 201</w:t>
      </w:r>
      <w:bookmarkEnd w:id="6"/>
      <w:r w:rsidRPr="00474E32">
        <w:t>3</w:t>
      </w:r>
      <w:bookmarkEnd w:id="7"/>
      <w:bookmarkEnd w:id="8"/>
    </w:p>
    <w:p w:rsidR="00013CD8" w:rsidRDefault="00013CD8" w:rsidP="00013CD8">
      <w:pPr>
        <w:pStyle w:val="TOC1"/>
        <w:tabs>
          <w:tab w:val="right" w:leader="dot" w:pos="8636"/>
        </w:tabs>
        <w:rPr>
          <w:rStyle w:val="Heading2Char"/>
        </w:rPr>
      </w:pPr>
      <w:bookmarkStart w:id="9" w:name="_Toc329685578"/>
      <w:r>
        <w:rPr>
          <w:rStyle w:val="Heading2Char"/>
        </w:rPr>
        <w:br w:type="page"/>
      </w:r>
      <w:bookmarkStart w:id="10" w:name="_Toc367267365"/>
      <w:r w:rsidRPr="006128EA">
        <w:rPr>
          <w:rStyle w:val="Heading2Char"/>
        </w:rPr>
        <w:lastRenderedPageBreak/>
        <w:t>Contents</w:t>
      </w:r>
      <w:bookmarkEnd w:id="10"/>
    </w:p>
    <w:p w:rsidR="00013CD8" w:rsidRDefault="00013CD8" w:rsidP="00013CD8">
      <w:pPr>
        <w:pStyle w:val="TOC1"/>
        <w:tabs>
          <w:tab w:val="right" w:leader="dot" w:pos="8636"/>
        </w:tabs>
        <w:rPr>
          <w:rStyle w:val="Heading2Char"/>
        </w:rPr>
      </w:pPr>
    </w:p>
    <w:p w:rsidR="00013CD8" w:rsidRPr="00013CD8" w:rsidRDefault="00013CD8" w:rsidP="00013CD8">
      <w:pPr>
        <w:pStyle w:val="TOC1"/>
        <w:tabs>
          <w:tab w:val="right" w:leader="dot" w:pos="8636"/>
        </w:tabs>
        <w:rPr>
          <w:noProof/>
          <w:szCs w:val="22"/>
          <w:lang w:val="en-AU" w:eastAsia="en-AU"/>
        </w:rPr>
      </w:pPr>
      <w:r>
        <w:rPr>
          <w:rFonts w:ascii="Cambria" w:hAnsi="Cambria"/>
        </w:rPr>
        <w:fldChar w:fldCharType="begin"/>
      </w:r>
      <w:r>
        <w:instrText xml:space="preserve"> TOC \o "1-3" \h \z \u </w:instrText>
      </w:r>
      <w:r>
        <w:rPr>
          <w:rFonts w:ascii="Cambria" w:hAnsi="Cambria"/>
        </w:rPr>
        <w:fldChar w:fldCharType="separate"/>
      </w:r>
    </w:p>
    <w:p w:rsidR="00013CD8" w:rsidRPr="00013CD8" w:rsidRDefault="00845613" w:rsidP="00013CD8">
      <w:pPr>
        <w:pStyle w:val="TOC2"/>
        <w:tabs>
          <w:tab w:val="right" w:leader="dot" w:pos="8636"/>
        </w:tabs>
        <w:rPr>
          <w:noProof/>
          <w:szCs w:val="22"/>
          <w:lang w:val="en-AU" w:eastAsia="en-AU"/>
        </w:rPr>
      </w:pPr>
      <w:hyperlink w:anchor="_Toc367267365" w:history="1">
        <w:r w:rsidR="00013CD8" w:rsidRPr="00B9129E">
          <w:rPr>
            <w:rStyle w:val="Hyperlink"/>
            <w:noProof/>
          </w:rPr>
          <w:t>Contents</w:t>
        </w:r>
        <w:r w:rsidR="00013CD8">
          <w:rPr>
            <w:noProof/>
            <w:webHidden/>
          </w:rPr>
          <w:tab/>
        </w:r>
        <w:r w:rsidR="00013CD8">
          <w:rPr>
            <w:noProof/>
            <w:webHidden/>
          </w:rPr>
          <w:fldChar w:fldCharType="begin"/>
        </w:r>
        <w:r w:rsidR="00013CD8">
          <w:rPr>
            <w:noProof/>
            <w:webHidden/>
          </w:rPr>
          <w:instrText xml:space="preserve"> PAGEREF _Toc367267365 \h </w:instrText>
        </w:r>
        <w:r w:rsidR="00013CD8">
          <w:rPr>
            <w:noProof/>
            <w:webHidden/>
          </w:rPr>
        </w:r>
        <w:r w:rsidR="00013CD8">
          <w:rPr>
            <w:noProof/>
            <w:webHidden/>
          </w:rPr>
          <w:fldChar w:fldCharType="separate"/>
        </w:r>
        <w:r w:rsidR="00AC04C1">
          <w:rPr>
            <w:noProof/>
            <w:webHidden/>
          </w:rPr>
          <w:t>2</w:t>
        </w:r>
        <w:r w:rsidR="00013CD8">
          <w:rPr>
            <w:noProof/>
            <w:webHidden/>
          </w:rPr>
          <w:fldChar w:fldCharType="end"/>
        </w:r>
      </w:hyperlink>
    </w:p>
    <w:p w:rsidR="00013CD8" w:rsidRPr="00013CD8" w:rsidRDefault="00845613" w:rsidP="00013CD8">
      <w:pPr>
        <w:pStyle w:val="TOC1"/>
        <w:tabs>
          <w:tab w:val="right" w:leader="dot" w:pos="8636"/>
        </w:tabs>
        <w:rPr>
          <w:noProof/>
          <w:szCs w:val="22"/>
          <w:lang w:val="en-AU" w:eastAsia="en-AU"/>
        </w:rPr>
      </w:pPr>
      <w:hyperlink w:anchor="_Toc367267366" w:history="1">
        <w:r w:rsidR="00013CD8" w:rsidRPr="00B9129E">
          <w:rPr>
            <w:rStyle w:val="Hyperlink"/>
            <w:noProof/>
          </w:rPr>
          <w:t>1 Introduction</w:t>
        </w:r>
        <w:r w:rsidR="00013CD8">
          <w:rPr>
            <w:noProof/>
            <w:webHidden/>
          </w:rPr>
          <w:tab/>
        </w:r>
        <w:r w:rsidR="00013CD8">
          <w:rPr>
            <w:noProof/>
            <w:webHidden/>
          </w:rPr>
          <w:fldChar w:fldCharType="begin"/>
        </w:r>
        <w:r w:rsidR="00013CD8">
          <w:rPr>
            <w:noProof/>
            <w:webHidden/>
          </w:rPr>
          <w:instrText xml:space="preserve"> PAGEREF _Toc367267366 \h </w:instrText>
        </w:r>
        <w:r w:rsidR="00013CD8">
          <w:rPr>
            <w:noProof/>
            <w:webHidden/>
          </w:rPr>
        </w:r>
        <w:r w:rsidR="00013CD8">
          <w:rPr>
            <w:noProof/>
            <w:webHidden/>
          </w:rPr>
          <w:fldChar w:fldCharType="separate"/>
        </w:r>
        <w:r w:rsidR="00AC04C1">
          <w:rPr>
            <w:noProof/>
            <w:webHidden/>
          </w:rPr>
          <w:t>3</w:t>
        </w:r>
        <w:r w:rsidR="00013CD8">
          <w:rPr>
            <w:noProof/>
            <w:webHidden/>
          </w:rPr>
          <w:fldChar w:fldCharType="end"/>
        </w:r>
      </w:hyperlink>
    </w:p>
    <w:p w:rsidR="00013CD8" w:rsidRPr="00013CD8" w:rsidRDefault="00845613" w:rsidP="00013CD8">
      <w:pPr>
        <w:pStyle w:val="TOC2"/>
        <w:tabs>
          <w:tab w:val="left" w:pos="880"/>
          <w:tab w:val="right" w:leader="dot" w:pos="8636"/>
        </w:tabs>
        <w:rPr>
          <w:noProof/>
          <w:szCs w:val="22"/>
          <w:lang w:val="en-AU" w:eastAsia="en-AU"/>
        </w:rPr>
      </w:pPr>
      <w:hyperlink w:anchor="_Toc367267367" w:history="1">
        <w:r w:rsidR="00013CD8" w:rsidRPr="00B9129E">
          <w:rPr>
            <w:rStyle w:val="Hyperlink"/>
            <w:noProof/>
          </w:rPr>
          <w:t>1.1</w:t>
        </w:r>
        <w:r w:rsidR="00013CD8" w:rsidRPr="00013CD8">
          <w:rPr>
            <w:noProof/>
            <w:szCs w:val="22"/>
            <w:lang w:val="en-AU" w:eastAsia="en-AU"/>
          </w:rPr>
          <w:tab/>
        </w:r>
        <w:r w:rsidR="00013CD8" w:rsidRPr="00B9129E">
          <w:rPr>
            <w:rStyle w:val="Hyperlink"/>
            <w:noProof/>
          </w:rPr>
          <w:t>Purpose and background</w:t>
        </w:r>
        <w:r w:rsidR="00013CD8">
          <w:rPr>
            <w:noProof/>
            <w:webHidden/>
          </w:rPr>
          <w:tab/>
        </w:r>
        <w:r w:rsidR="00013CD8">
          <w:rPr>
            <w:noProof/>
            <w:webHidden/>
          </w:rPr>
          <w:fldChar w:fldCharType="begin"/>
        </w:r>
        <w:r w:rsidR="00013CD8">
          <w:rPr>
            <w:noProof/>
            <w:webHidden/>
          </w:rPr>
          <w:instrText xml:space="preserve"> PAGEREF _Toc367267367 \h </w:instrText>
        </w:r>
        <w:r w:rsidR="00013CD8">
          <w:rPr>
            <w:noProof/>
            <w:webHidden/>
          </w:rPr>
        </w:r>
        <w:r w:rsidR="00013CD8">
          <w:rPr>
            <w:noProof/>
            <w:webHidden/>
          </w:rPr>
          <w:fldChar w:fldCharType="separate"/>
        </w:r>
        <w:r w:rsidR="00AC04C1">
          <w:rPr>
            <w:noProof/>
            <w:webHidden/>
          </w:rPr>
          <w:t>3</w:t>
        </w:r>
        <w:r w:rsidR="00013CD8">
          <w:rPr>
            <w:noProof/>
            <w:webHidden/>
          </w:rPr>
          <w:fldChar w:fldCharType="end"/>
        </w:r>
      </w:hyperlink>
    </w:p>
    <w:p w:rsidR="00013CD8" w:rsidRPr="00013CD8" w:rsidRDefault="00845613" w:rsidP="00013CD8">
      <w:pPr>
        <w:pStyle w:val="TOC2"/>
        <w:tabs>
          <w:tab w:val="left" w:pos="880"/>
          <w:tab w:val="right" w:leader="dot" w:pos="8636"/>
        </w:tabs>
        <w:rPr>
          <w:noProof/>
          <w:szCs w:val="22"/>
          <w:lang w:val="en-AU" w:eastAsia="en-AU"/>
        </w:rPr>
      </w:pPr>
      <w:hyperlink w:anchor="_Toc367267368" w:history="1">
        <w:r w:rsidR="00013CD8" w:rsidRPr="00B9129E">
          <w:rPr>
            <w:rStyle w:val="Hyperlink"/>
            <w:noProof/>
          </w:rPr>
          <w:t>1.2</w:t>
        </w:r>
        <w:r w:rsidR="00013CD8" w:rsidRPr="00013CD8">
          <w:rPr>
            <w:noProof/>
            <w:szCs w:val="22"/>
            <w:lang w:val="en-AU" w:eastAsia="en-AU"/>
          </w:rPr>
          <w:tab/>
        </w:r>
        <w:r w:rsidR="00013CD8" w:rsidRPr="00B9129E">
          <w:rPr>
            <w:rStyle w:val="Hyperlink"/>
            <w:noProof/>
          </w:rPr>
          <w:t>Existing National Capital Plan provisions</w:t>
        </w:r>
        <w:r w:rsidR="00013CD8">
          <w:rPr>
            <w:noProof/>
            <w:webHidden/>
          </w:rPr>
          <w:tab/>
        </w:r>
        <w:r w:rsidR="00013CD8">
          <w:rPr>
            <w:noProof/>
            <w:webHidden/>
          </w:rPr>
          <w:fldChar w:fldCharType="begin"/>
        </w:r>
        <w:r w:rsidR="00013CD8">
          <w:rPr>
            <w:noProof/>
            <w:webHidden/>
          </w:rPr>
          <w:instrText xml:space="preserve"> PAGEREF _Toc367267368 \h </w:instrText>
        </w:r>
        <w:r w:rsidR="00013CD8">
          <w:rPr>
            <w:noProof/>
            <w:webHidden/>
          </w:rPr>
        </w:r>
        <w:r w:rsidR="00013CD8">
          <w:rPr>
            <w:noProof/>
            <w:webHidden/>
          </w:rPr>
          <w:fldChar w:fldCharType="separate"/>
        </w:r>
        <w:r w:rsidR="00AC04C1">
          <w:rPr>
            <w:noProof/>
            <w:webHidden/>
          </w:rPr>
          <w:t>3</w:t>
        </w:r>
        <w:r w:rsidR="00013CD8">
          <w:rPr>
            <w:noProof/>
            <w:webHidden/>
          </w:rPr>
          <w:fldChar w:fldCharType="end"/>
        </w:r>
      </w:hyperlink>
    </w:p>
    <w:p w:rsidR="00013CD8" w:rsidRPr="00013CD8" w:rsidRDefault="00845613" w:rsidP="00013CD8">
      <w:pPr>
        <w:pStyle w:val="TOC2"/>
        <w:tabs>
          <w:tab w:val="left" w:pos="880"/>
          <w:tab w:val="right" w:leader="dot" w:pos="8636"/>
        </w:tabs>
        <w:rPr>
          <w:noProof/>
          <w:szCs w:val="22"/>
          <w:lang w:val="en-AU" w:eastAsia="en-AU"/>
        </w:rPr>
      </w:pPr>
      <w:hyperlink w:anchor="_Toc367267369" w:history="1">
        <w:r w:rsidR="00013CD8" w:rsidRPr="00B9129E">
          <w:rPr>
            <w:rStyle w:val="Hyperlink"/>
            <w:noProof/>
          </w:rPr>
          <w:t>1.3</w:t>
        </w:r>
        <w:r w:rsidR="00013CD8" w:rsidRPr="00013CD8">
          <w:rPr>
            <w:noProof/>
            <w:szCs w:val="22"/>
            <w:lang w:val="en-AU" w:eastAsia="en-AU"/>
          </w:rPr>
          <w:tab/>
        </w:r>
        <w:r w:rsidR="00013CD8" w:rsidRPr="00B9129E">
          <w:rPr>
            <w:rStyle w:val="Hyperlink"/>
            <w:noProof/>
          </w:rPr>
          <w:t>Effect of the Draft Amendment to the National Capital Plan</w:t>
        </w:r>
        <w:r w:rsidR="00013CD8">
          <w:rPr>
            <w:noProof/>
            <w:webHidden/>
          </w:rPr>
          <w:tab/>
        </w:r>
        <w:r w:rsidR="00013CD8">
          <w:rPr>
            <w:noProof/>
            <w:webHidden/>
          </w:rPr>
          <w:fldChar w:fldCharType="begin"/>
        </w:r>
        <w:r w:rsidR="00013CD8">
          <w:rPr>
            <w:noProof/>
            <w:webHidden/>
          </w:rPr>
          <w:instrText xml:space="preserve"> PAGEREF _Toc367267369 \h </w:instrText>
        </w:r>
        <w:r w:rsidR="00013CD8">
          <w:rPr>
            <w:noProof/>
            <w:webHidden/>
          </w:rPr>
        </w:r>
        <w:r w:rsidR="00013CD8">
          <w:rPr>
            <w:noProof/>
            <w:webHidden/>
          </w:rPr>
          <w:fldChar w:fldCharType="separate"/>
        </w:r>
        <w:r w:rsidR="00AC04C1">
          <w:rPr>
            <w:noProof/>
            <w:webHidden/>
          </w:rPr>
          <w:t>3</w:t>
        </w:r>
        <w:r w:rsidR="00013CD8">
          <w:rPr>
            <w:noProof/>
            <w:webHidden/>
          </w:rPr>
          <w:fldChar w:fldCharType="end"/>
        </w:r>
      </w:hyperlink>
    </w:p>
    <w:p w:rsidR="00013CD8" w:rsidRPr="00013CD8" w:rsidRDefault="00845613" w:rsidP="00013CD8">
      <w:pPr>
        <w:pStyle w:val="TOC1"/>
        <w:tabs>
          <w:tab w:val="left" w:pos="440"/>
          <w:tab w:val="right" w:leader="dot" w:pos="8636"/>
        </w:tabs>
        <w:rPr>
          <w:noProof/>
          <w:szCs w:val="22"/>
          <w:lang w:val="en-AU" w:eastAsia="en-AU"/>
        </w:rPr>
      </w:pPr>
      <w:hyperlink w:anchor="_Toc367267370" w:history="1">
        <w:r w:rsidR="00013CD8" w:rsidRPr="00B9129E">
          <w:rPr>
            <w:rStyle w:val="Hyperlink"/>
            <w:noProof/>
          </w:rPr>
          <w:t>2</w:t>
        </w:r>
        <w:r w:rsidR="00013CD8" w:rsidRPr="00013CD8">
          <w:rPr>
            <w:noProof/>
            <w:szCs w:val="22"/>
            <w:lang w:val="en-AU" w:eastAsia="en-AU"/>
          </w:rPr>
          <w:tab/>
        </w:r>
        <w:r w:rsidR="00013CD8" w:rsidRPr="00B9129E">
          <w:rPr>
            <w:rStyle w:val="Hyperlink"/>
            <w:noProof/>
          </w:rPr>
          <w:t>Consultation</w:t>
        </w:r>
        <w:r w:rsidR="00013CD8">
          <w:rPr>
            <w:noProof/>
            <w:webHidden/>
          </w:rPr>
          <w:tab/>
        </w:r>
        <w:r w:rsidR="00013CD8">
          <w:rPr>
            <w:noProof/>
            <w:webHidden/>
          </w:rPr>
          <w:fldChar w:fldCharType="begin"/>
        </w:r>
        <w:r w:rsidR="00013CD8">
          <w:rPr>
            <w:noProof/>
            <w:webHidden/>
          </w:rPr>
          <w:instrText xml:space="preserve"> PAGEREF _Toc367267370 \h </w:instrText>
        </w:r>
        <w:r w:rsidR="00013CD8">
          <w:rPr>
            <w:noProof/>
            <w:webHidden/>
          </w:rPr>
        </w:r>
        <w:r w:rsidR="00013CD8">
          <w:rPr>
            <w:noProof/>
            <w:webHidden/>
          </w:rPr>
          <w:fldChar w:fldCharType="separate"/>
        </w:r>
        <w:r w:rsidR="00AC04C1">
          <w:rPr>
            <w:noProof/>
            <w:webHidden/>
          </w:rPr>
          <w:t>4</w:t>
        </w:r>
        <w:r w:rsidR="00013CD8">
          <w:rPr>
            <w:noProof/>
            <w:webHidden/>
          </w:rPr>
          <w:fldChar w:fldCharType="end"/>
        </w:r>
      </w:hyperlink>
    </w:p>
    <w:p w:rsidR="00013CD8" w:rsidRPr="00013CD8" w:rsidRDefault="00845613" w:rsidP="00013CD8">
      <w:pPr>
        <w:pStyle w:val="TOC1"/>
        <w:tabs>
          <w:tab w:val="left" w:pos="440"/>
          <w:tab w:val="right" w:leader="dot" w:pos="8636"/>
        </w:tabs>
        <w:rPr>
          <w:noProof/>
          <w:szCs w:val="22"/>
          <w:lang w:val="en-AU" w:eastAsia="en-AU"/>
        </w:rPr>
      </w:pPr>
      <w:hyperlink w:anchor="_Toc367267371" w:history="1">
        <w:r w:rsidR="00013CD8" w:rsidRPr="00B9129E">
          <w:rPr>
            <w:rStyle w:val="Hyperlink"/>
            <w:noProof/>
          </w:rPr>
          <w:t>3</w:t>
        </w:r>
        <w:r w:rsidR="00013CD8" w:rsidRPr="00013CD8">
          <w:rPr>
            <w:noProof/>
            <w:szCs w:val="22"/>
            <w:lang w:val="en-AU" w:eastAsia="en-AU"/>
          </w:rPr>
          <w:tab/>
        </w:r>
        <w:r w:rsidR="00013CD8" w:rsidRPr="00B9129E">
          <w:rPr>
            <w:rStyle w:val="Hyperlink"/>
            <w:noProof/>
          </w:rPr>
          <w:t>Key issues</w:t>
        </w:r>
        <w:r w:rsidR="00013CD8">
          <w:rPr>
            <w:noProof/>
            <w:webHidden/>
          </w:rPr>
          <w:tab/>
        </w:r>
        <w:r w:rsidR="00013CD8">
          <w:rPr>
            <w:noProof/>
            <w:webHidden/>
          </w:rPr>
          <w:fldChar w:fldCharType="begin"/>
        </w:r>
        <w:r w:rsidR="00013CD8">
          <w:rPr>
            <w:noProof/>
            <w:webHidden/>
          </w:rPr>
          <w:instrText xml:space="preserve"> PAGEREF _Toc367267371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2"/>
        <w:tabs>
          <w:tab w:val="left" w:pos="880"/>
          <w:tab w:val="right" w:leader="dot" w:pos="8636"/>
        </w:tabs>
        <w:rPr>
          <w:noProof/>
          <w:szCs w:val="22"/>
          <w:lang w:val="en-AU" w:eastAsia="en-AU"/>
        </w:rPr>
      </w:pPr>
      <w:hyperlink w:anchor="_Toc367267372" w:history="1">
        <w:r w:rsidR="00013CD8" w:rsidRPr="00B9129E">
          <w:rPr>
            <w:rStyle w:val="Hyperlink"/>
            <w:noProof/>
          </w:rPr>
          <w:t>3.1</w:t>
        </w:r>
        <w:r w:rsidR="00013CD8" w:rsidRPr="00013CD8">
          <w:rPr>
            <w:noProof/>
            <w:szCs w:val="22"/>
            <w:lang w:val="en-AU" w:eastAsia="en-AU"/>
          </w:rPr>
          <w:tab/>
        </w:r>
        <w:r w:rsidR="00013CD8" w:rsidRPr="00B9129E">
          <w:rPr>
            <w:rStyle w:val="Hyperlink"/>
            <w:noProof/>
          </w:rPr>
          <w:t>Natural temperate grasslands</w:t>
        </w:r>
        <w:r w:rsidR="00013CD8">
          <w:rPr>
            <w:noProof/>
            <w:webHidden/>
          </w:rPr>
          <w:tab/>
        </w:r>
        <w:r w:rsidR="00013CD8">
          <w:rPr>
            <w:noProof/>
            <w:webHidden/>
          </w:rPr>
          <w:fldChar w:fldCharType="begin"/>
        </w:r>
        <w:r w:rsidR="00013CD8">
          <w:rPr>
            <w:noProof/>
            <w:webHidden/>
          </w:rPr>
          <w:instrText xml:space="preserve"> PAGEREF _Toc367267372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3"/>
        <w:tabs>
          <w:tab w:val="right" w:leader="dot" w:pos="8636"/>
        </w:tabs>
        <w:rPr>
          <w:noProof/>
          <w:szCs w:val="22"/>
          <w:lang w:val="en-AU" w:eastAsia="en-AU"/>
        </w:rPr>
      </w:pPr>
      <w:hyperlink w:anchor="_Toc367267373" w:history="1">
        <w:r w:rsidR="00013CD8" w:rsidRPr="00B9129E">
          <w:rPr>
            <w:rStyle w:val="Hyperlink"/>
            <w:noProof/>
          </w:rPr>
          <w:t>Comments Received</w:t>
        </w:r>
        <w:r w:rsidR="00013CD8">
          <w:rPr>
            <w:noProof/>
            <w:webHidden/>
          </w:rPr>
          <w:tab/>
        </w:r>
        <w:r w:rsidR="00013CD8">
          <w:rPr>
            <w:noProof/>
            <w:webHidden/>
          </w:rPr>
          <w:fldChar w:fldCharType="begin"/>
        </w:r>
        <w:r w:rsidR="00013CD8">
          <w:rPr>
            <w:noProof/>
            <w:webHidden/>
          </w:rPr>
          <w:instrText xml:space="preserve"> PAGEREF _Toc367267373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3"/>
        <w:tabs>
          <w:tab w:val="right" w:leader="dot" w:pos="8636"/>
        </w:tabs>
        <w:rPr>
          <w:noProof/>
          <w:szCs w:val="22"/>
          <w:lang w:val="en-AU" w:eastAsia="en-AU"/>
        </w:rPr>
      </w:pPr>
      <w:hyperlink w:anchor="_Toc367267374" w:history="1">
        <w:r w:rsidR="00013CD8" w:rsidRPr="00B9129E">
          <w:rPr>
            <w:rStyle w:val="Hyperlink"/>
            <w:noProof/>
          </w:rPr>
          <w:t>NCA response</w:t>
        </w:r>
        <w:r w:rsidR="00013CD8">
          <w:rPr>
            <w:noProof/>
            <w:webHidden/>
          </w:rPr>
          <w:tab/>
        </w:r>
        <w:r w:rsidR="00013CD8">
          <w:rPr>
            <w:noProof/>
            <w:webHidden/>
          </w:rPr>
          <w:fldChar w:fldCharType="begin"/>
        </w:r>
        <w:r w:rsidR="00013CD8">
          <w:rPr>
            <w:noProof/>
            <w:webHidden/>
          </w:rPr>
          <w:instrText xml:space="preserve"> PAGEREF _Toc367267374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2"/>
        <w:tabs>
          <w:tab w:val="left" w:pos="880"/>
          <w:tab w:val="right" w:leader="dot" w:pos="8636"/>
        </w:tabs>
        <w:rPr>
          <w:noProof/>
          <w:szCs w:val="22"/>
          <w:lang w:val="en-AU" w:eastAsia="en-AU"/>
        </w:rPr>
      </w:pPr>
      <w:hyperlink w:anchor="_Toc367267375" w:history="1">
        <w:r w:rsidR="00013CD8" w:rsidRPr="00B9129E">
          <w:rPr>
            <w:rStyle w:val="Hyperlink"/>
            <w:noProof/>
          </w:rPr>
          <w:t>3.2</w:t>
        </w:r>
        <w:r w:rsidR="00013CD8" w:rsidRPr="00013CD8">
          <w:rPr>
            <w:noProof/>
            <w:szCs w:val="22"/>
            <w:lang w:val="en-AU" w:eastAsia="en-AU"/>
          </w:rPr>
          <w:tab/>
        </w:r>
        <w:r w:rsidR="00013CD8" w:rsidRPr="00B9129E">
          <w:rPr>
            <w:rStyle w:val="Hyperlink"/>
            <w:noProof/>
          </w:rPr>
          <w:t>Current leases for the estate</w:t>
        </w:r>
        <w:r w:rsidR="00013CD8">
          <w:rPr>
            <w:noProof/>
            <w:webHidden/>
          </w:rPr>
          <w:tab/>
        </w:r>
        <w:r w:rsidR="00013CD8">
          <w:rPr>
            <w:noProof/>
            <w:webHidden/>
          </w:rPr>
          <w:fldChar w:fldCharType="begin"/>
        </w:r>
        <w:r w:rsidR="00013CD8">
          <w:rPr>
            <w:noProof/>
            <w:webHidden/>
          </w:rPr>
          <w:instrText xml:space="preserve"> PAGEREF _Toc367267375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3"/>
        <w:tabs>
          <w:tab w:val="right" w:leader="dot" w:pos="8636"/>
        </w:tabs>
        <w:rPr>
          <w:noProof/>
          <w:szCs w:val="22"/>
          <w:lang w:val="en-AU" w:eastAsia="en-AU"/>
        </w:rPr>
      </w:pPr>
      <w:hyperlink w:anchor="_Toc367267376" w:history="1">
        <w:r w:rsidR="00013CD8" w:rsidRPr="00B9129E">
          <w:rPr>
            <w:rStyle w:val="Hyperlink"/>
            <w:noProof/>
          </w:rPr>
          <w:t>Comments received</w:t>
        </w:r>
        <w:r w:rsidR="00013CD8">
          <w:rPr>
            <w:noProof/>
            <w:webHidden/>
          </w:rPr>
          <w:tab/>
        </w:r>
        <w:r w:rsidR="00013CD8">
          <w:rPr>
            <w:noProof/>
            <w:webHidden/>
          </w:rPr>
          <w:fldChar w:fldCharType="begin"/>
        </w:r>
        <w:r w:rsidR="00013CD8">
          <w:rPr>
            <w:noProof/>
            <w:webHidden/>
          </w:rPr>
          <w:instrText xml:space="preserve"> PAGEREF _Toc367267376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3"/>
        <w:tabs>
          <w:tab w:val="right" w:leader="dot" w:pos="8636"/>
        </w:tabs>
        <w:rPr>
          <w:noProof/>
          <w:szCs w:val="22"/>
          <w:lang w:val="en-AU" w:eastAsia="en-AU"/>
        </w:rPr>
      </w:pPr>
      <w:hyperlink w:anchor="_Toc367267377" w:history="1">
        <w:r w:rsidR="00013CD8" w:rsidRPr="00B9129E">
          <w:rPr>
            <w:rStyle w:val="Hyperlink"/>
            <w:noProof/>
          </w:rPr>
          <w:t>NCA response</w:t>
        </w:r>
        <w:r w:rsidR="00013CD8">
          <w:rPr>
            <w:noProof/>
            <w:webHidden/>
          </w:rPr>
          <w:tab/>
        </w:r>
        <w:r w:rsidR="00013CD8">
          <w:rPr>
            <w:noProof/>
            <w:webHidden/>
          </w:rPr>
          <w:fldChar w:fldCharType="begin"/>
        </w:r>
        <w:r w:rsidR="00013CD8">
          <w:rPr>
            <w:noProof/>
            <w:webHidden/>
          </w:rPr>
          <w:instrText xml:space="preserve"> PAGEREF _Toc367267377 \h </w:instrText>
        </w:r>
        <w:r w:rsidR="00013CD8">
          <w:rPr>
            <w:noProof/>
            <w:webHidden/>
          </w:rPr>
        </w:r>
        <w:r w:rsidR="00013CD8">
          <w:rPr>
            <w:noProof/>
            <w:webHidden/>
          </w:rPr>
          <w:fldChar w:fldCharType="separate"/>
        </w:r>
        <w:r w:rsidR="00AC04C1">
          <w:rPr>
            <w:noProof/>
            <w:webHidden/>
          </w:rPr>
          <w:t>5</w:t>
        </w:r>
        <w:r w:rsidR="00013CD8">
          <w:rPr>
            <w:noProof/>
            <w:webHidden/>
          </w:rPr>
          <w:fldChar w:fldCharType="end"/>
        </w:r>
      </w:hyperlink>
    </w:p>
    <w:p w:rsidR="00013CD8" w:rsidRPr="00013CD8" w:rsidRDefault="00845613" w:rsidP="00013CD8">
      <w:pPr>
        <w:pStyle w:val="TOC1"/>
        <w:tabs>
          <w:tab w:val="left" w:pos="440"/>
          <w:tab w:val="right" w:leader="dot" w:pos="8636"/>
        </w:tabs>
        <w:rPr>
          <w:noProof/>
          <w:szCs w:val="22"/>
          <w:lang w:val="en-AU" w:eastAsia="en-AU"/>
        </w:rPr>
      </w:pPr>
      <w:hyperlink w:anchor="_Toc367267378" w:history="1">
        <w:r w:rsidR="00013CD8" w:rsidRPr="00B9129E">
          <w:rPr>
            <w:rStyle w:val="Hyperlink"/>
            <w:noProof/>
          </w:rPr>
          <w:t>4</w:t>
        </w:r>
        <w:r w:rsidR="00013CD8" w:rsidRPr="00013CD8">
          <w:rPr>
            <w:noProof/>
            <w:szCs w:val="22"/>
            <w:lang w:val="en-AU" w:eastAsia="en-AU"/>
          </w:rPr>
          <w:tab/>
        </w:r>
        <w:r w:rsidR="00013CD8" w:rsidRPr="00B9129E">
          <w:rPr>
            <w:rStyle w:val="Hyperlink"/>
            <w:noProof/>
          </w:rPr>
          <w:t>Recommended changes</w:t>
        </w:r>
        <w:r w:rsidR="00013CD8">
          <w:rPr>
            <w:noProof/>
            <w:webHidden/>
          </w:rPr>
          <w:tab/>
        </w:r>
        <w:r w:rsidR="00013CD8">
          <w:rPr>
            <w:noProof/>
            <w:webHidden/>
          </w:rPr>
          <w:fldChar w:fldCharType="begin"/>
        </w:r>
        <w:r w:rsidR="00013CD8">
          <w:rPr>
            <w:noProof/>
            <w:webHidden/>
          </w:rPr>
          <w:instrText xml:space="preserve"> PAGEREF _Toc367267378 \h </w:instrText>
        </w:r>
        <w:r w:rsidR="00013CD8">
          <w:rPr>
            <w:noProof/>
            <w:webHidden/>
          </w:rPr>
        </w:r>
        <w:r w:rsidR="00013CD8">
          <w:rPr>
            <w:noProof/>
            <w:webHidden/>
          </w:rPr>
          <w:fldChar w:fldCharType="separate"/>
        </w:r>
        <w:r w:rsidR="00AC04C1">
          <w:rPr>
            <w:noProof/>
            <w:webHidden/>
          </w:rPr>
          <w:t>6</w:t>
        </w:r>
        <w:r w:rsidR="00013CD8">
          <w:rPr>
            <w:noProof/>
            <w:webHidden/>
          </w:rPr>
          <w:fldChar w:fldCharType="end"/>
        </w:r>
      </w:hyperlink>
    </w:p>
    <w:p w:rsidR="00013CD8" w:rsidRPr="00013CD8" w:rsidRDefault="00845613" w:rsidP="00013CD8">
      <w:pPr>
        <w:pStyle w:val="TOC1"/>
        <w:tabs>
          <w:tab w:val="left" w:pos="440"/>
          <w:tab w:val="right" w:leader="dot" w:pos="8636"/>
        </w:tabs>
        <w:rPr>
          <w:noProof/>
          <w:szCs w:val="22"/>
          <w:lang w:val="en-AU" w:eastAsia="en-AU"/>
        </w:rPr>
      </w:pPr>
      <w:hyperlink w:anchor="_Toc367267379" w:history="1">
        <w:r w:rsidR="00013CD8" w:rsidRPr="00B9129E">
          <w:rPr>
            <w:rStyle w:val="Hyperlink"/>
            <w:noProof/>
          </w:rPr>
          <w:t>5</w:t>
        </w:r>
        <w:r w:rsidR="00013CD8" w:rsidRPr="00013CD8">
          <w:rPr>
            <w:noProof/>
            <w:szCs w:val="22"/>
            <w:lang w:val="en-AU" w:eastAsia="en-AU"/>
          </w:rPr>
          <w:tab/>
        </w:r>
        <w:r w:rsidR="00013CD8" w:rsidRPr="00B9129E">
          <w:rPr>
            <w:rStyle w:val="Hyperlink"/>
            <w:noProof/>
          </w:rPr>
          <w:t>Conclusion</w:t>
        </w:r>
        <w:r w:rsidR="00013CD8">
          <w:rPr>
            <w:noProof/>
            <w:webHidden/>
          </w:rPr>
          <w:tab/>
        </w:r>
        <w:r w:rsidR="00013CD8">
          <w:rPr>
            <w:noProof/>
            <w:webHidden/>
          </w:rPr>
          <w:fldChar w:fldCharType="begin"/>
        </w:r>
        <w:r w:rsidR="00013CD8">
          <w:rPr>
            <w:noProof/>
            <w:webHidden/>
          </w:rPr>
          <w:instrText xml:space="preserve"> PAGEREF _Toc367267379 \h </w:instrText>
        </w:r>
        <w:r w:rsidR="00013CD8">
          <w:rPr>
            <w:noProof/>
            <w:webHidden/>
          </w:rPr>
        </w:r>
        <w:r w:rsidR="00013CD8">
          <w:rPr>
            <w:noProof/>
            <w:webHidden/>
          </w:rPr>
          <w:fldChar w:fldCharType="separate"/>
        </w:r>
        <w:r w:rsidR="00AC04C1">
          <w:rPr>
            <w:noProof/>
            <w:webHidden/>
          </w:rPr>
          <w:t>6</w:t>
        </w:r>
        <w:r w:rsidR="00013CD8">
          <w:rPr>
            <w:noProof/>
            <w:webHidden/>
          </w:rPr>
          <w:fldChar w:fldCharType="end"/>
        </w:r>
      </w:hyperlink>
    </w:p>
    <w:p w:rsidR="00013CD8" w:rsidRPr="00013CD8" w:rsidRDefault="00845613" w:rsidP="00013CD8">
      <w:pPr>
        <w:pStyle w:val="TOC1"/>
        <w:tabs>
          <w:tab w:val="left" w:pos="440"/>
          <w:tab w:val="right" w:leader="dot" w:pos="8636"/>
        </w:tabs>
        <w:rPr>
          <w:noProof/>
          <w:szCs w:val="22"/>
          <w:lang w:val="en-AU" w:eastAsia="en-AU"/>
        </w:rPr>
      </w:pPr>
      <w:hyperlink w:anchor="_Toc367267380" w:history="1">
        <w:r w:rsidR="00013CD8" w:rsidRPr="00B9129E">
          <w:rPr>
            <w:rStyle w:val="Hyperlink"/>
            <w:noProof/>
          </w:rPr>
          <w:t>6</w:t>
        </w:r>
        <w:r w:rsidR="00013CD8" w:rsidRPr="00013CD8">
          <w:rPr>
            <w:noProof/>
            <w:szCs w:val="22"/>
            <w:lang w:val="en-AU" w:eastAsia="en-AU"/>
          </w:rPr>
          <w:tab/>
        </w:r>
        <w:r w:rsidR="00013CD8" w:rsidRPr="00B9129E">
          <w:rPr>
            <w:rStyle w:val="Hyperlink"/>
            <w:noProof/>
          </w:rPr>
          <w:t>Attachments</w:t>
        </w:r>
        <w:r w:rsidR="00013CD8">
          <w:rPr>
            <w:noProof/>
            <w:webHidden/>
          </w:rPr>
          <w:tab/>
        </w:r>
        <w:r w:rsidR="00013CD8">
          <w:rPr>
            <w:noProof/>
            <w:webHidden/>
          </w:rPr>
          <w:fldChar w:fldCharType="begin"/>
        </w:r>
        <w:r w:rsidR="00013CD8">
          <w:rPr>
            <w:noProof/>
            <w:webHidden/>
          </w:rPr>
          <w:instrText xml:space="preserve"> PAGEREF _Toc367267380 \h </w:instrText>
        </w:r>
        <w:r w:rsidR="00013CD8">
          <w:rPr>
            <w:noProof/>
            <w:webHidden/>
          </w:rPr>
        </w:r>
        <w:r w:rsidR="00013CD8">
          <w:rPr>
            <w:noProof/>
            <w:webHidden/>
          </w:rPr>
          <w:fldChar w:fldCharType="separate"/>
        </w:r>
        <w:r w:rsidR="00AC04C1">
          <w:rPr>
            <w:noProof/>
            <w:webHidden/>
          </w:rPr>
          <w:t>6</w:t>
        </w:r>
        <w:r w:rsidR="00013CD8">
          <w:rPr>
            <w:noProof/>
            <w:webHidden/>
          </w:rPr>
          <w:fldChar w:fldCharType="end"/>
        </w:r>
      </w:hyperlink>
    </w:p>
    <w:p w:rsidR="00013CD8" w:rsidRPr="00013CD8" w:rsidRDefault="00845613" w:rsidP="00013CD8">
      <w:pPr>
        <w:pStyle w:val="TOC3"/>
        <w:tabs>
          <w:tab w:val="right" w:leader="dot" w:pos="8636"/>
        </w:tabs>
        <w:rPr>
          <w:rStyle w:val="Hyperlink"/>
        </w:rPr>
      </w:pPr>
      <w:hyperlink w:anchor="_Toc367267381" w:history="1">
        <w:r w:rsidR="00013CD8" w:rsidRPr="00B9129E">
          <w:rPr>
            <w:rStyle w:val="Hyperlink"/>
            <w:noProof/>
          </w:rPr>
          <w:t>Attachment 1 – Canberra Times notice</w:t>
        </w:r>
        <w:r w:rsidR="00013CD8">
          <w:rPr>
            <w:noProof/>
            <w:webHidden/>
          </w:rPr>
          <w:tab/>
        </w:r>
        <w:r w:rsidR="00013CD8">
          <w:rPr>
            <w:noProof/>
            <w:webHidden/>
          </w:rPr>
          <w:fldChar w:fldCharType="begin"/>
        </w:r>
        <w:r w:rsidR="00013CD8">
          <w:rPr>
            <w:noProof/>
            <w:webHidden/>
          </w:rPr>
          <w:instrText xml:space="preserve"> PAGEREF _Toc367267381 \h </w:instrText>
        </w:r>
        <w:r w:rsidR="00013CD8">
          <w:rPr>
            <w:noProof/>
            <w:webHidden/>
          </w:rPr>
        </w:r>
        <w:r w:rsidR="00013CD8">
          <w:rPr>
            <w:noProof/>
            <w:webHidden/>
          </w:rPr>
          <w:fldChar w:fldCharType="separate"/>
        </w:r>
        <w:r w:rsidR="00AC04C1">
          <w:rPr>
            <w:noProof/>
            <w:webHidden/>
          </w:rPr>
          <w:t>7</w:t>
        </w:r>
        <w:r w:rsidR="00013CD8">
          <w:rPr>
            <w:noProof/>
            <w:webHidden/>
          </w:rPr>
          <w:fldChar w:fldCharType="end"/>
        </w:r>
      </w:hyperlink>
      <w:r w:rsidR="00013CD8">
        <w:rPr>
          <w:rStyle w:val="Hyperlink"/>
          <w:noProof/>
        </w:rPr>
        <w:br/>
      </w:r>
      <w:hyperlink w:anchor="_Toc367267382" w:history="1">
        <w:r w:rsidR="00013CD8" w:rsidRPr="00B9129E">
          <w:rPr>
            <w:rStyle w:val="Hyperlink"/>
            <w:noProof/>
          </w:rPr>
          <w:t xml:space="preserve">Attachment </w:t>
        </w:r>
        <w:r w:rsidR="00013CD8">
          <w:rPr>
            <w:rStyle w:val="Hyperlink"/>
            <w:noProof/>
          </w:rPr>
          <w:t>2</w:t>
        </w:r>
        <w:r w:rsidR="00013CD8" w:rsidRPr="00B9129E">
          <w:rPr>
            <w:rStyle w:val="Hyperlink"/>
            <w:noProof/>
          </w:rPr>
          <w:t xml:space="preserve"> – </w:t>
        </w:r>
        <w:r w:rsidR="00013CD8">
          <w:rPr>
            <w:rStyle w:val="Hyperlink"/>
            <w:noProof/>
          </w:rPr>
          <w:t>Commonwealth Gazette Notice</w:t>
        </w:r>
        <w:r w:rsidR="00013CD8" w:rsidRPr="008F1FB6">
          <w:rPr>
            <w:rStyle w:val="Hyperlink"/>
            <w:webHidden/>
          </w:rPr>
          <w:tab/>
        </w:r>
        <w:r w:rsidR="00013CD8">
          <w:rPr>
            <w:rStyle w:val="Hyperlink"/>
            <w:webHidden/>
          </w:rPr>
          <w:t>8</w:t>
        </w:r>
      </w:hyperlink>
    </w:p>
    <w:p w:rsidR="00013CD8" w:rsidRPr="00013CD8" w:rsidRDefault="00845613" w:rsidP="00013CD8">
      <w:pPr>
        <w:pStyle w:val="TOC3"/>
        <w:tabs>
          <w:tab w:val="right" w:leader="dot" w:pos="8636"/>
        </w:tabs>
        <w:rPr>
          <w:noProof/>
          <w:szCs w:val="22"/>
          <w:lang w:val="en-AU" w:eastAsia="en-AU"/>
        </w:rPr>
      </w:pPr>
      <w:hyperlink w:anchor="_Toc367267382" w:history="1">
        <w:r w:rsidR="00013CD8" w:rsidRPr="00B9129E">
          <w:rPr>
            <w:rStyle w:val="Hyperlink"/>
            <w:noProof/>
          </w:rPr>
          <w:t>Attachment 3 – Summary of submissions</w:t>
        </w:r>
        <w:r w:rsidR="00013CD8">
          <w:rPr>
            <w:noProof/>
            <w:webHidden/>
          </w:rPr>
          <w:tab/>
        </w:r>
        <w:r w:rsidR="00013CD8">
          <w:rPr>
            <w:noProof/>
            <w:webHidden/>
          </w:rPr>
          <w:fldChar w:fldCharType="begin"/>
        </w:r>
        <w:r w:rsidR="00013CD8">
          <w:rPr>
            <w:noProof/>
            <w:webHidden/>
          </w:rPr>
          <w:instrText xml:space="preserve"> PAGEREF _Toc367267382 \h </w:instrText>
        </w:r>
        <w:r w:rsidR="00013CD8">
          <w:rPr>
            <w:noProof/>
            <w:webHidden/>
          </w:rPr>
        </w:r>
        <w:r w:rsidR="00013CD8">
          <w:rPr>
            <w:noProof/>
            <w:webHidden/>
          </w:rPr>
          <w:fldChar w:fldCharType="separate"/>
        </w:r>
        <w:r w:rsidR="00AC04C1">
          <w:rPr>
            <w:noProof/>
            <w:webHidden/>
          </w:rPr>
          <w:t>9</w:t>
        </w:r>
        <w:r w:rsidR="00013CD8">
          <w:rPr>
            <w:noProof/>
            <w:webHidden/>
          </w:rPr>
          <w:fldChar w:fldCharType="end"/>
        </w:r>
      </w:hyperlink>
    </w:p>
    <w:p w:rsidR="00013CD8" w:rsidRDefault="00013CD8" w:rsidP="00013CD8">
      <w:pPr>
        <w:pStyle w:val="Heading1"/>
      </w:pPr>
      <w:r>
        <w:fldChar w:fldCharType="end"/>
      </w:r>
    </w:p>
    <w:p w:rsidR="00013CD8" w:rsidRDefault="00013CD8" w:rsidP="00013CD8">
      <w:pPr>
        <w:pStyle w:val="Heading1"/>
      </w:pPr>
      <w:r>
        <w:br w:type="page"/>
      </w:r>
      <w:bookmarkStart w:id="11" w:name="_Toc367267366"/>
      <w:r>
        <w:lastRenderedPageBreak/>
        <w:t>1 Introduction</w:t>
      </w:r>
      <w:bookmarkEnd w:id="9"/>
      <w:bookmarkEnd w:id="11"/>
    </w:p>
    <w:p w:rsidR="00013CD8" w:rsidRDefault="00013CD8" w:rsidP="00013CD8">
      <w:pPr>
        <w:pStyle w:val="Heading2"/>
        <w:numPr>
          <w:ilvl w:val="1"/>
          <w:numId w:val="4"/>
        </w:numPr>
        <w:tabs>
          <w:tab w:val="clear" w:pos="792"/>
        </w:tabs>
        <w:ind w:hanging="792"/>
      </w:pPr>
      <w:bookmarkStart w:id="12" w:name="_Toc329685579"/>
      <w:bookmarkStart w:id="13" w:name="_Toc367267367"/>
      <w:r>
        <w:t>Purpose and background</w:t>
      </w:r>
      <w:bookmarkEnd w:id="12"/>
      <w:bookmarkEnd w:id="13"/>
    </w:p>
    <w:p w:rsidR="00013CD8" w:rsidRDefault="00013CD8" w:rsidP="00013CD8">
      <w:r>
        <w:t xml:space="preserve">This report </w:t>
      </w:r>
      <w:proofErr w:type="spellStart"/>
      <w:r>
        <w:t>summarises</w:t>
      </w:r>
      <w:proofErr w:type="spellEnd"/>
      <w:r>
        <w:t xml:space="preserve"> the issues raised during the public consultation process undertaken by the National Capital Authority (NCA) on Draft Amendment 82– </w:t>
      </w:r>
      <w:proofErr w:type="spellStart"/>
      <w:r>
        <w:t>Amtech</w:t>
      </w:r>
      <w:proofErr w:type="spellEnd"/>
      <w:r>
        <w:t xml:space="preserve"> Estate (DA82) to the National Capital Plan (the Plan).</w:t>
      </w:r>
    </w:p>
    <w:p w:rsidR="00013CD8" w:rsidRDefault="00013CD8" w:rsidP="00013CD8">
      <w:bookmarkStart w:id="14" w:name="OLE_LINK3"/>
      <w:r w:rsidRPr="00DE6F66">
        <w:rPr>
          <w:rFonts w:eastAsia="DIN-Regular"/>
        </w:rPr>
        <w:t xml:space="preserve">The purpose of </w:t>
      </w:r>
      <w:r>
        <w:rPr>
          <w:rFonts w:eastAsia="DIN-Regular"/>
        </w:rPr>
        <w:t xml:space="preserve">DA82 </w:t>
      </w:r>
      <w:r>
        <w:t xml:space="preserve">is to broaden the range of industrial uses permitted for </w:t>
      </w:r>
      <w:proofErr w:type="spellStart"/>
      <w:r>
        <w:t>Amtech</w:t>
      </w:r>
      <w:proofErr w:type="spellEnd"/>
      <w:r>
        <w:t xml:space="preserve"> Estate. This will enable the ACT Government to determine detailed land use policies for </w:t>
      </w:r>
      <w:proofErr w:type="spellStart"/>
      <w:r>
        <w:t>Amtech</w:t>
      </w:r>
      <w:proofErr w:type="spellEnd"/>
      <w:r>
        <w:t xml:space="preserve"> Estate.</w:t>
      </w:r>
    </w:p>
    <w:bookmarkEnd w:id="14"/>
    <w:p w:rsidR="00013CD8" w:rsidRPr="00577649" w:rsidRDefault="00013CD8" w:rsidP="00013CD8">
      <w:pPr>
        <w:spacing w:after="240"/>
        <w:rPr>
          <w:rFonts w:eastAsia="DIN-Regular"/>
        </w:rPr>
      </w:pPr>
      <w:proofErr w:type="spellStart"/>
      <w:r w:rsidRPr="00577649">
        <w:rPr>
          <w:rFonts w:eastAsia="DIN-Regular"/>
        </w:rPr>
        <w:t>Amtech</w:t>
      </w:r>
      <w:proofErr w:type="spellEnd"/>
      <w:r w:rsidRPr="00577649">
        <w:rPr>
          <w:rFonts w:eastAsia="DIN-Regular"/>
        </w:rPr>
        <w:t xml:space="preserve"> Estate was developed by the ACT Government in the 1990s in response to a perceived demand for a high tech industrial ‘campus’. The estate was intended to cater exclusively for advanced technology manufacturing industries and provide an opportunity for such industries to co-locate with similar businesses.</w:t>
      </w:r>
    </w:p>
    <w:p w:rsidR="00013CD8" w:rsidRPr="00577649" w:rsidRDefault="00013CD8" w:rsidP="00013CD8">
      <w:pPr>
        <w:spacing w:after="240"/>
        <w:rPr>
          <w:rFonts w:eastAsia="DIN-Regular"/>
        </w:rPr>
      </w:pPr>
      <w:r w:rsidRPr="00577649">
        <w:rPr>
          <w:rFonts w:eastAsia="DIN-Regular"/>
        </w:rPr>
        <w:t>Amendment 13 to the Plan (</w:t>
      </w:r>
      <w:proofErr w:type="spellStart"/>
      <w:r w:rsidRPr="00577649">
        <w:rPr>
          <w:rFonts w:eastAsia="DIN-Regular"/>
        </w:rPr>
        <w:t>gazetted</w:t>
      </w:r>
      <w:proofErr w:type="spellEnd"/>
      <w:r w:rsidRPr="00577649">
        <w:rPr>
          <w:rFonts w:eastAsia="DIN-Regular"/>
        </w:rPr>
        <w:t xml:space="preserve"> in March 1995) introduced specific requirements for </w:t>
      </w:r>
      <w:proofErr w:type="spellStart"/>
      <w:r w:rsidRPr="00577649">
        <w:rPr>
          <w:rFonts w:eastAsia="DIN-Regular"/>
        </w:rPr>
        <w:t>Amtech</w:t>
      </w:r>
      <w:proofErr w:type="spellEnd"/>
      <w:r w:rsidRPr="00577649">
        <w:rPr>
          <w:rFonts w:eastAsia="DIN-Regular"/>
        </w:rPr>
        <w:t xml:space="preserve"> Estate. These requirements include restricting land use to ‘Advanced Technology Park’, ‘Public Utility’ and ‘Open Space’ only. Special Requirements were also introduced into the Plan, which state that development of the estate is to conform to a Development Control Plan (DCP).</w:t>
      </w:r>
    </w:p>
    <w:p w:rsidR="00013CD8" w:rsidRPr="007617C8" w:rsidRDefault="00013CD8" w:rsidP="00013CD8">
      <w:pPr>
        <w:spacing w:after="240"/>
        <w:rPr>
          <w:rFonts w:eastAsia="DIN-Regular"/>
        </w:rPr>
      </w:pPr>
      <w:r w:rsidRPr="00577649">
        <w:rPr>
          <w:rFonts w:eastAsia="DIN-Regular"/>
        </w:rPr>
        <w:t xml:space="preserve">Land in the estate was released to the market in the mid-1990s, however the estate has not achieved full occupancy and the ACT Government’s ambition of creating an ‘Advanced Technology Park’ has not been </w:t>
      </w:r>
      <w:proofErr w:type="spellStart"/>
      <w:r w:rsidRPr="00577649">
        <w:rPr>
          <w:rFonts w:eastAsia="DIN-Regular"/>
        </w:rPr>
        <w:t>realised</w:t>
      </w:r>
      <w:proofErr w:type="spellEnd"/>
      <w:r w:rsidRPr="00577649">
        <w:rPr>
          <w:rFonts w:eastAsia="DIN-Regular"/>
        </w:rPr>
        <w:t>. Existing uses in the estate include Australian Government offices and storage facilities, health facilities (such as Canberra Eye Hospital), and telecommunications facilities. A numb</w:t>
      </w:r>
      <w:r>
        <w:rPr>
          <w:rFonts w:eastAsia="DIN-Regular"/>
        </w:rPr>
        <w:t>er of blocks remain undeveloped</w:t>
      </w:r>
    </w:p>
    <w:p w:rsidR="00013CD8" w:rsidRDefault="00013CD8" w:rsidP="00013CD8">
      <w:pPr>
        <w:spacing w:after="240"/>
      </w:pPr>
      <w:r w:rsidRPr="00EB16D3">
        <w:rPr>
          <w:rFonts w:eastAsia="DIN-Regular"/>
          <w:szCs w:val="22"/>
        </w:rPr>
        <w:t xml:space="preserve">On </w:t>
      </w:r>
      <w:r>
        <w:t>14 June</w:t>
      </w:r>
      <w:r w:rsidRPr="00EB16D3">
        <w:t xml:space="preserve"> 2013, the Authority</w:t>
      </w:r>
      <w:r>
        <w:t xml:space="preserve"> agreed </w:t>
      </w:r>
      <w:r w:rsidRPr="007617C8">
        <w:t xml:space="preserve">to draft an amendment </w:t>
      </w:r>
      <w:r>
        <w:t xml:space="preserve">removing the land use restrictions applying to the </w:t>
      </w:r>
      <w:proofErr w:type="spellStart"/>
      <w:r>
        <w:t>Amtech</w:t>
      </w:r>
      <w:proofErr w:type="spellEnd"/>
      <w:r>
        <w:t xml:space="preserve"> Estate from the Plan.</w:t>
      </w:r>
    </w:p>
    <w:p w:rsidR="00013CD8" w:rsidRDefault="00013CD8" w:rsidP="00013CD8">
      <w:pPr>
        <w:pStyle w:val="Heading2"/>
        <w:numPr>
          <w:ilvl w:val="1"/>
          <w:numId w:val="4"/>
        </w:numPr>
        <w:tabs>
          <w:tab w:val="clear" w:pos="792"/>
        </w:tabs>
        <w:ind w:hanging="792"/>
      </w:pPr>
      <w:bookmarkStart w:id="15" w:name="_Toc329685580"/>
      <w:bookmarkStart w:id="16" w:name="_Toc367267368"/>
      <w:r>
        <w:t>Existing National Capital Plan provisions</w:t>
      </w:r>
      <w:bookmarkEnd w:id="15"/>
      <w:bookmarkEnd w:id="16"/>
    </w:p>
    <w:p w:rsidR="00013CD8" w:rsidRDefault="00013CD8" w:rsidP="00013CD8">
      <w:pPr>
        <w:rPr>
          <w:i/>
        </w:rPr>
      </w:pPr>
      <w:bookmarkStart w:id="17" w:name="_Toc329685581"/>
      <w:proofErr w:type="spellStart"/>
      <w:r>
        <w:t>Amtech</w:t>
      </w:r>
      <w:proofErr w:type="spellEnd"/>
      <w:r>
        <w:t xml:space="preserve"> Estate is located within Urban Areas under the General Policy Plan – Metropolitan Canberra. The Plan further identifies that the range of uses permitted for the site are ‘Advanced Technology Park’, ‘Public Utility’ and ‘Open Space’. The provisions of the Plan effectively limit land uses primarily to those involved in the research, development, manufacture, processing, assembly and marketing of advanced technology and scientific products, as well as public utilities and open space.</w:t>
      </w:r>
    </w:p>
    <w:p w:rsidR="00013CD8" w:rsidRDefault="00013CD8" w:rsidP="00013CD8">
      <w:r>
        <w:t xml:space="preserve">Section 4.5.5 of the Plan contains Special Requirements specifically for </w:t>
      </w:r>
      <w:proofErr w:type="spellStart"/>
      <w:r>
        <w:t>Amtech</w:t>
      </w:r>
      <w:proofErr w:type="spellEnd"/>
      <w:r>
        <w:t xml:space="preserve"> Estate, which requires that development conforms to a DCP. The Plan outlines a series of matters to be addressed in the DCP, including staging of development, access arrangements, built form, landscaping and environmental protection measures.</w:t>
      </w:r>
    </w:p>
    <w:p w:rsidR="00013CD8" w:rsidRDefault="00013CD8" w:rsidP="00013CD8">
      <w:pPr>
        <w:pStyle w:val="Heading2"/>
        <w:numPr>
          <w:ilvl w:val="1"/>
          <w:numId w:val="4"/>
        </w:numPr>
        <w:tabs>
          <w:tab w:val="clear" w:pos="792"/>
        </w:tabs>
        <w:ind w:left="720" w:hanging="720"/>
      </w:pPr>
      <w:bookmarkStart w:id="18" w:name="_Toc367267369"/>
      <w:r>
        <w:t>Effect of the Draft Amendment to the National Capital Plan</w:t>
      </w:r>
      <w:bookmarkEnd w:id="17"/>
      <w:bookmarkEnd w:id="18"/>
    </w:p>
    <w:p w:rsidR="00013CD8" w:rsidRDefault="00013CD8" w:rsidP="00013CD8">
      <w:bookmarkStart w:id="19" w:name="_Toc329685582"/>
      <w:r>
        <w:t xml:space="preserve">The amendment will better </w:t>
      </w:r>
      <w:proofErr w:type="spellStart"/>
      <w:r>
        <w:t>recognise</w:t>
      </w:r>
      <w:proofErr w:type="spellEnd"/>
      <w:r>
        <w:t xml:space="preserve"> the role of the ACT  in planning at a local level by allow</w:t>
      </w:r>
      <w:r w:rsidR="00AC1DC4">
        <w:t>ing</w:t>
      </w:r>
      <w:r>
        <w:t xml:space="preserve"> the ACT Government to determine the detailed land use policies for </w:t>
      </w:r>
      <w:proofErr w:type="spellStart"/>
      <w:r>
        <w:t>Amtech</w:t>
      </w:r>
      <w:proofErr w:type="spellEnd"/>
      <w:r>
        <w:t xml:space="preserve"> Estate. This will make the location more desirable for development by amending the provisions in the Plan and </w:t>
      </w:r>
      <w:r>
        <w:lastRenderedPageBreak/>
        <w:t>existing DCP to broaden the range of industrial uses while controlling obvious conflicts and adverse impacts within the estate, such as hazardous industry.</w:t>
      </w:r>
    </w:p>
    <w:p w:rsidR="00013CD8" w:rsidRDefault="00013CD8" w:rsidP="00013CD8">
      <w:r>
        <w:t xml:space="preserve">If DA82 is approved, the current provisions of section 4.5.5 can largely be reflected by a new DCP for the Canberra Avenue and </w:t>
      </w:r>
      <w:proofErr w:type="spellStart"/>
      <w:r>
        <w:t>Monaro</w:t>
      </w:r>
      <w:proofErr w:type="spellEnd"/>
      <w:r>
        <w:t xml:space="preserve"> Highway frontages of the site. Through the DCP, the NCA may mandate such matters as landscaping, the intended built form addressing the Approach Routes and access arrangements.</w:t>
      </w:r>
    </w:p>
    <w:p w:rsidR="00013CD8" w:rsidRPr="00EB16D3" w:rsidRDefault="00013CD8" w:rsidP="00013CD8">
      <w:r w:rsidRPr="00E558FC">
        <w:t xml:space="preserve">The process to create a new DCP to supersede the current DCP for </w:t>
      </w:r>
      <w:proofErr w:type="spellStart"/>
      <w:r w:rsidRPr="00E558FC">
        <w:t>Amtech</w:t>
      </w:r>
      <w:proofErr w:type="spellEnd"/>
      <w:r w:rsidRPr="00E558FC">
        <w:t xml:space="preserve"> Estate </w:t>
      </w:r>
      <w:r>
        <w:t>is underway and a draft DCP will be released for public comment in due course.</w:t>
      </w:r>
    </w:p>
    <w:p w:rsidR="00013CD8" w:rsidRDefault="00013CD8" w:rsidP="00013CD8">
      <w:pPr>
        <w:pStyle w:val="Heading1"/>
        <w:numPr>
          <w:ilvl w:val="0"/>
          <w:numId w:val="4"/>
        </w:numPr>
        <w:jc w:val="both"/>
      </w:pPr>
      <w:bookmarkStart w:id="20" w:name="_Toc367267370"/>
      <w:r>
        <w:t>Consultation</w:t>
      </w:r>
      <w:bookmarkEnd w:id="19"/>
      <w:bookmarkEnd w:id="20"/>
    </w:p>
    <w:p w:rsidR="00013CD8" w:rsidRDefault="00013CD8" w:rsidP="00013CD8">
      <w:r>
        <w:t xml:space="preserve">On Saturday 4 July 2013, the NCA released DA82 for public comment and a notice was published in </w:t>
      </w:r>
      <w:r>
        <w:rPr>
          <w:i/>
        </w:rPr>
        <w:t>The Canberra Times</w:t>
      </w:r>
      <w:r>
        <w:t xml:space="preserve"> on that day </w:t>
      </w:r>
      <w:r w:rsidRPr="009B4B34">
        <w:t>(</w:t>
      </w:r>
      <w:r w:rsidRPr="009B4B34">
        <w:rPr>
          <w:u w:val="single"/>
        </w:rPr>
        <w:t>Attachment 1</w:t>
      </w:r>
      <w:r>
        <w:t xml:space="preserve">). </w:t>
      </w:r>
      <w:r w:rsidRPr="00526404">
        <w:t xml:space="preserve">On </w:t>
      </w:r>
      <w:r>
        <w:t>Friday</w:t>
      </w:r>
      <w:r w:rsidRPr="00526404">
        <w:t xml:space="preserve"> </w:t>
      </w:r>
      <w:r>
        <w:t>5 July</w:t>
      </w:r>
      <w:r w:rsidRPr="00526404">
        <w:t xml:space="preserve"> 201</w:t>
      </w:r>
      <w:r>
        <w:t>3</w:t>
      </w:r>
      <w:r w:rsidRPr="00526404">
        <w:t xml:space="preserve">, a notice was published in the </w:t>
      </w:r>
      <w:r w:rsidRPr="00526404">
        <w:rPr>
          <w:i/>
        </w:rPr>
        <w:t>Commonwealth Notices Gazette</w:t>
      </w:r>
      <w:r w:rsidRPr="00526404">
        <w:t xml:space="preserve"> (</w:t>
      </w:r>
      <w:r w:rsidRPr="00526404">
        <w:rPr>
          <w:u w:val="single"/>
        </w:rPr>
        <w:t>Attachment 2</w:t>
      </w:r>
      <w:r w:rsidRPr="00526404">
        <w:t>).</w:t>
      </w:r>
      <w:r>
        <w:t xml:space="preserve">  </w:t>
      </w:r>
      <w:r w:rsidRPr="00526404">
        <w:t>A media release was provided to national media outlets advising DA</w:t>
      </w:r>
      <w:r>
        <w:t>82</w:t>
      </w:r>
      <w:r w:rsidRPr="00526404">
        <w:t xml:space="preserve"> was open for public comment.</w:t>
      </w:r>
    </w:p>
    <w:p w:rsidR="00013CD8" w:rsidRDefault="00013CD8" w:rsidP="00013CD8">
      <w:r>
        <w:t xml:space="preserve">In accordance with the NCA’s </w:t>
      </w:r>
      <w:r w:rsidRPr="00F10B79">
        <w:t>Commitment to Community Engagement</w:t>
      </w:r>
      <w:r>
        <w:t xml:space="preserve"> (August 2011) the period for public comment ran for 30 business days, concluding on 14 August 2013. Hard copies of DA82 were made available to the public at the National Capital Exhibition, as well as the NCA offices. In addition, DA82 and supporting documentation was available on the NCA’s ‘Have Your Say’ website.</w:t>
      </w:r>
    </w:p>
    <w:p w:rsidR="00013CD8" w:rsidRDefault="00013CD8" w:rsidP="00013CD8">
      <w:r>
        <w:t>Key activities during the consultation period of DA82 included:</w:t>
      </w:r>
    </w:p>
    <w:p w:rsidR="00013CD8" w:rsidRDefault="00013CD8" w:rsidP="00013CD8">
      <w:pPr>
        <w:numPr>
          <w:ilvl w:val="0"/>
          <w:numId w:val="1"/>
        </w:numPr>
      </w:pPr>
      <w:r>
        <w:t>On  8 July 2013, the NCA referred DA82 to the following stakeholders:</w:t>
      </w:r>
    </w:p>
    <w:p w:rsidR="00013CD8" w:rsidRDefault="00013CD8" w:rsidP="00013CD8">
      <w:pPr>
        <w:numPr>
          <w:ilvl w:val="1"/>
          <w:numId w:val="1"/>
        </w:numPr>
      </w:pPr>
      <w:r>
        <w:t>ACT Government Environment and Sustainable Development Directorate</w:t>
      </w:r>
    </w:p>
    <w:p w:rsidR="00013CD8" w:rsidRDefault="00013CD8" w:rsidP="00013CD8">
      <w:pPr>
        <w:numPr>
          <w:ilvl w:val="1"/>
          <w:numId w:val="1"/>
        </w:numPr>
      </w:pPr>
      <w:r>
        <w:t>ACT Government Territory and Municipal Services Directorate</w:t>
      </w:r>
    </w:p>
    <w:p w:rsidR="00013CD8" w:rsidRDefault="00013CD8" w:rsidP="00013CD8">
      <w:pPr>
        <w:numPr>
          <w:ilvl w:val="1"/>
          <w:numId w:val="1"/>
        </w:numPr>
      </w:pPr>
      <w:r>
        <w:t>ACT Government Economic Development Directorate</w:t>
      </w:r>
    </w:p>
    <w:p w:rsidR="00013CD8" w:rsidRDefault="00013CD8" w:rsidP="00013CD8">
      <w:pPr>
        <w:numPr>
          <w:ilvl w:val="1"/>
          <w:numId w:val="1"/>
        </w:numPr>
      </w:pPr>
      <w:r>
        <w:t xml:space="preserve">Griffith / </w:t>
      </w:r>
      <w:proofErr w:type="spellStart"/>
      <w:r>
        <w:t>Narrabundah</w:t>
      </w:r>
      <w:proofErr w:type="spellEnd"/>
      <w:r>
        <w:t xml:space="preserve"> Residents Association</w:t>
      </w:r>
    </w:p>
    <w:p w:rsidR="00013CD8" w:rsidRDefault="00013CD8" w:rsidP="00013CD8">
      <w:pPr>
        <w:numPr>
          <w:ilvl w:val="1"/>
          <w:numId w:val="1"/>
        </w:numPr>
      </w:pPr>
      <w:r>
        <w:t>Walter Burley Griffin Society Inc.</w:t>
      </w:r>
    </w:p>
    <w:p w:rsidR="00013CD8" w:rsidRDefault="00013CD8" w:rsidP="00013CD8">
      <w:pPr>
        <w:numPr>
          <w:ilvl w:val="1"/>
          <w:numId w:val="1"/>
        </w:numPr>
      </w:pPr>
      <w:r>
        <w:t>Inner South Community Council</w:t>
      </w:r>
    </w:p>
    <w:p w:rsidR="00013CD8" w:rsidRDefault="00013CD8" w:rsidP="00013CD8">
      <w:pPr>
        <w:numPr>
          <w:ilvl w:val="1"/>
          <w:numId w:val="1"/>
        </w:numPr>
      </w:pPr>
      <w:r>
        <w:t>Canberra Business Council</w:t>
      </w:r>
    </w:p>
    <w:p w:rsidR="00013CD8" w:rsidRDefault="00013CD8" w:rsidP="00013CD8">
      <w:pPr>
        <w:numPr>
          <w:ilvl w:val="1"/>
          <w:numId w:val="1"/>
        </w:numPr>
      </w:pPr>
      <w:r>
        <w:t xml:space="preserve">affected Lessees within the </w:t>
      </w:r>
      <w:proofErr w:type="spellStart"/>
      <w:r>
        <w:t>Amtech</w:t>
      </w:r>
      <w:proofErr w:type="spellEnd"/>
      <w:r>
        <w:t xml:space="preserve"> Estate.</w:t>
      </w:r>
    </w:p>
    <w:p w:rsidR="00013CD8" w:rsidRPr="00BD37CB" w:rsidRDefault="00013CD8" w:rsidP="00013CD8">
      <w:pPr>
        <w:numPr>
          <w:ilvl w:val="0"/>
          <w:numId w:val="1"/>
        </w:numPr>
      </w:pPr>
      <w:r w:rsidRPr="00BD37CB">
        <w:t xml:space="preserve">On </w:t>
      </w:r>
      <w:r>
        <w:t>10 July 2013</w:t>
      </w:r>
      <w:r w:rsidRPr="00BD37CB">
        <w:t>, a request for an exemption to undertake a Regulation Impact Statement was sought from the Office of</w:t>
      </w:r>
      <w:r>
        <w:t xml:space="preserve"> Best Practice Regulation</w:t>
      </w:r>
      <w:r w:rsidRPr="00BD37CB">
        <w:t>.</w:t>
      </w:r>
    </w:p>
    <w:p w:rsidR="00013CD8" w:rsidRDefault="00013CD8" w:rsidP="00013CD8">
      <w:pPr>
        <w:numPr>
          <w:ilvl w:val="0"/>
          <w:numId w:val="1"/>
        </w:numPr>
      </w:pPr>
      <w:r>
        <w:t>On 12 July 2013</w:t>
      </w:r>
      <w:r w:rsidRPr="009B4B34">
        <w:t>, the Office</w:t>
      </w:r>
      <w:r>
        <w:t xml:space="preserve"> of Best Practice Regulation advised no Regulation Impact Statement would be required for DA82.</w:t>
      </w:r>
    </w:p>
    <w:p w:rsidR="00013CD8" w:rsidRPr="0030325F" w:rsidRDefault="00013CD8" w:rsidP="00013CD8">
      <w:pPr>
        <w:numPr>
          <w:ilvl w:val="0"/>
          <w:numId w:val="1"/>
        </w:numPr>
      </w:pPr>
      <w:r>
        <w:t>On 17 July 2013, the NCA held a public information session at the NCA offices. I</w:t>
      </w:r>
      <w:r w:rsidRPr="00672275">
        <w:t>n additio</w:t>
      </w:r>
      <w:r>
        <w:t xml:space="preserve">n to one representative of the </w:t>
      </w:r>
      <w:r w:rsidRPr="0030325F">
        <w:t>NCA</w:t>
      </w:r>
      <w:r>
        <w:t>, two members of the public attended the session</w:t>
      </w:r>
      <w:r w:rsidRPr="0030325F">
        <w:t>.</w:t>
      </w:r>
    </w:p>
    <w:p w:rsidR="00013CD8" w:rsidRPr="0030325F" w:rsidRDefault="00013CD8" w:rsidP="00013CD8">
      <w:pPr>
        <w:numPr>
          <w:ilvl w:val="0"/>
          <w:numId w:val="1"/>
        </w:numPr>
      </w:pPr>
      <w:r>
        <w:t>On 7 August 2013</w:t>
      </w:r>
      <w:r w:rsidRPr="0030325F">
        <w:t xml:space="preserve">, the Environment and Sustainable Development Directorate </w:t>
      </w:r>
      <w:r>
        <w:t xml:space="preserve">of the ACT Government </w:t>
      </w:r>
      <w:r w:rsidRPr="0030325F">
        <w:t>provided a response to the draft amendment</w:t>
      </w:r>
      <w:r>
        <w:t xml:space="preserve">. There was no objection to DA82 </w:t>
      </w:r>
      <w:r w:rsidRPr="0030325F">
        <w:t>proceeding.</w:t>
      </w:r>
    </w:p>
    <w:p w:rsidR="00013CD8" w:rsidRDefault="00013CD8" w:rsidP="00013CD8">
      <w:pPr>
        <w:pStyle w:val="Heading1"/>
        <w:numPr>
          <w:ilvl w:val="0"/>
          <w:numId w:val="4"/>
        </w:numPr>
        <w:jc w:val="both"/>
      </w:pPr>
      <w:bookmarkStart w:id="21" w:name="_Toc329685583"/>
      <w:bookmarkStart w:id="22" w:name="_Toc367267371"/>
      <w:r>
        <w:lastRenderedPageBreak/>
        <w:t>Key issues</w:t>
      </w:r>
      <w:bookmarkEnd w:id="21"/>
      <w:bookmarkEnd w:id="22"/>
    </w:p>
    <w:p w:rsidR="00013CD8" w:rsidRDefault="00013CD8" w:rsidP="00013CD8">
      <w:r w:rsidRPr="00EB16D3">
        <w:t>The NCA received two written submissions in response to DA82. All submissions were acknowledged by the NCA.</w:t>
      </w:r>
      <w:r>
        <w:t xml:space="preserve"> </w:t>
      </w:r>
    </w:p>
    <w:p w:rsidR="00013CD8" w:rsidRDefault="00013CD8" w:rsidP="00013CD8">
      <w:r>
        <w:t xml:space="preserve">A summary of the key issues raised during the public consultation process (both in written submissions and verbally at the public information session) and the NCA’s response is outlined below. Each submission is included in </w:t>
      </w:r>
      <w:r w:rsidRPr="00F94C01">
        <w:rPr>
          <w:u w:val="single"/>
        </w:rPr>
        <w:t>Attachment 3</w:t>
      </w:r>
      <w:r>
        <w:t xml:space="preserve"> together with a detailed NCA response. </w:t>
      </w:r>
    </w:p>
    <w:p w:rsidR="00013CD8" w:rsidRDefault="00013CD8" w:rsidP="00013CD8">
      <w:pPr>
        <w:pStyle w:val="Heading2"/>
        <w:numPr>
          <w:ilvl w:val="1"/>
          <w:numId w:val="4"/>
        </w:numPr>
        <w:tabs>
          <w:tab w:val="clear" w:pos="792"/>
        </w:tabs>
        <w:ind w:left="720" w:hanging="720"/>
      </w:pPr>
      <w:bookmarkStart w:id="23" w:name="_Toc367267372"/>
      <w:bookmarkStart w:id="24" w:name="_Toc329685584"/>
      <w:r>
        <w:t>Natural temperate grasslands</w:t>
      </w:r>
      <w:bookmarkEnd w:id="23"/>
    </w:p>
    <w:p w:rsidR="00013CD8" w:rsidRDefault="00013CD8" w:rsidP="00013CD8">
      <w:pPr>
        <w:pStyle w:val="Heading3"/>
      </w:pPr>
      <w:bookmarkStart w:id="25" w:name="_Toc367267373"/>
      <w:r>
        <w:t>Comments received</w:t>
      </w:r>
      <w:bookmarkEnd w:id="25"/>
    </w:p>
    <w:p w:rsidR="00013CD8" w:rsidRPr="00A70CA7" w:rsidRDefault="00013CD8" w:rsidP="00013CD8">
      <w:pPr>
        <w:rPr>
          <w:highlight w:val="yellow"/>
        </w:rPr>
      </w:pPr>
      <w:r>
        <w:t xml:space="preserve">A member of the public raised questions as to the association of DA82 with a recent referral made to the former Department of Sustainability, Environment, Water, Populations and Communities regarding the potential impact of development of the eastern section of the </w:t>
      </w:r>
      <w:proofErr w:type="spellStart"/>
      <w:r>
        <w:t>Amtech</w:t>
      </w:r>
      <w:proofErr w:type="spellEnd"/>
      <w:r>
        <w:t xml:space="preserve"> Estate. Current ecological surveys have determined this area to consist of a natural temperate grassland ecological community with recent siting of the critically endangered Golden Sun Moth. It was noted that this referral was withdrawn shortly following public notification on the Department of the Environment website.</w:t>
      </w:r>
    </w:p>
    <w:p w:rsidR="00013CD8" w:rsidRPr="00B537BD" w:rsidRDefault="00013CD8" w:rsidP="00013CD8">
      <w:pPr>
        <w:pStyle w:val="Heading3"/>
      </w:pPr>
      <w:bookmarkStart w:id="26" w:name="_Toc367267374"/>
      <w:r w:rsidRPr="00B537BD">
        <w:t>NCA response</w:t>
      </w:r>
      <w:bookmarkEnd w:id="26"/>
    </w:p>
    <w:p w:rsidR="00013CD8" w:rsidRDefault="00013CD8" w:rsidP="00013CD8">
      <w:pPr>
        <w:spacing w:before="120" w:after="60"/>
      </w:pPr>
      <w:r>
        <w:t>DA82 will have no impacts on the developable area of the site. The range of possible uses on the site will be broadened to encompass most uses permitted under the Mixed Use Industrial zoning (IZ2) of the Territory Plan</w:t>
      </w:r>
      <w:r w:rsidRPr="00A61D65">
        <w:t xml:space="preserve">. The potential impact of development on endangered ecological communities is regulated through the </w:t>
      </w:r>
      <w:r w:rsidRPr="00A61D65">
        <w:rPr>
          <w:i/>
        </w:rPr>
        <w:t>Environmental Protection and Biodiversity Conservation Act</w:t>
      </w:r>
      <w:r>
        <w:rPr>
          <w:i/>
        </w:rPr>
        <w:t xml:space="preserve"> </w:t>
      </w:r>
      <w:r w:rsidRPr="00A61D65">
        <w:rPr>
          <w:i/>
        </w:rPr>
        <w:t>1999</w:t>
      </w:r>
      <w:r>
        <w:t xml:space="preserve"> (</w:t>
      </w:r>
      <w:proofErr w:type="spellStart"/>
      <w:r>
        <w:t>Cth</w:t>
      </w:r>
      <w:proofErr w:type="spellEnd"/>
      <w:r>
        <w:t>) referral system currently administered by Department of the Environment.</w:t>
      </w:r>
    </w:p>
    <w:p w:rsidR="00013CD8" w:rsidRPr="00293152" w:rsidRDefault="00013CD8" w:rsidP="00013CD8">
      <w:pPr>
        <w:spacing w:before="120" w:after="60"/>
      </w:pPr>
      <w:r>
        <w:t>Any development of the eastern side of the estate would require further discussions and a referral to the Department of the Environment.</w:t>
      </w:r>
    </w:p>
    <w:p w:rsidR="00013CD8" w:rsidRDefault="00013CD8" w:rsidP="00013CD8">
      <w:pPr>
        <w:pStyle w:val="Heading2"/>
        <w:numPr>
          <w:ilvl w:val="1"/>
          <w:numId w:val="4"/>
        </w:numPr>
        <w:tabs>
          <w:tab w:val="clear" w:pos="792"/>
        </w:tabs>
        <w:ind w:left="720" w:hanging="720"/>
      </w:pPr>
      <w:bookmarkStart w:id="27" w:name="_Toc367267375"/>
      <w:r>
        <w:t>Current leases for the estate</w:t>
      </w:r>
      <w:bookmarkEnd w:id="27"/>
    </w:p>
    <w:p w:rsidR="00013CD8" w:rsidRPr="00B537BD" w:rsidRDefault="00013CD8" w:rsidP="00013CD8">
      <w:pPr>
        <w:pStyle w:val="Heading3"/>
      </w:pPr>
      <w:bookmarkStart w:id="28" w:name="_Toc367267376"/>
      <w:r>
        <w:t>Comments received</w:t>
      </w:r>
      <w:bookmarkEnd w:id="28"/>
    </w:p>
    <w:p w:rsidR="00013CD8" w:rsidRPr="005C04F4" w:rsidRDefault="00013CD8" w:rsidP="00013CD8">
      <w:pPr>
        <w:spacing w:before="120" w:after="60"/>
      </w:pPr>
      <w:r>
        <w:rPr>
          <w:lang w:val="en-AU"/>
        </w:rPr>
        <w:t>One submission raised a query regarding the effect of DA82 on current leases and the costs associated with lease variations. It was noted that current leases within the estate are quite restrictive. This submission also noted that most current leases within the estate do not restrict ‘office use’ gross floor area (GFA) whereas the proposed Territory Plan zoning for the site restricts ‘office use’ GFA to 2000m</w:t>
      </w:r>
      <w:r w:rsidRPr="009B2764">
        <w:rPr>
          <w:vertAlign w:val="superscript"/>
          <w:lang w:val="en-AU"/>
        </w:rPr>
        <w:t>2</w:t>
      </w:r>
      <w:r>
        <w:rPr>
          <w:lang w:val="en-AU"/>
        </w:rPr>
        <w:t>.</w:t>
      </w:r>
    </w:p>
    <w:p w:rsidR="00013CD8" w:rsidRPr="00B537BD" w:rsidRDefault="00013CD8" w:rsidP="00013CD8">
      <w:pPr>
        <w:pStyle w:val="Heading3"/>
      </w:pPr>
      <w:bookmarkStart w:id="29" w:name="_Toc367267377"/>
      <w:r w:rsidRPr="00B537BD">
        <w:t>NCA response</w:t>
      </w:r>
      <w:bookmarkEnd w:id="29"/>
    </w:p>
    <w:p w:rsidR="00013CD8" w:rsidRDefault="00013CD8" w:rsidP="00013CD8">
      <w:pPr>
        <w:spacing w:before="120" w:after="60"/>
      </w:pPr>
      <w:bookmarkStart w:id="30" w:name="_Toc329685587"/>
      <w:bookmarkEnd w:id="24"/>
      <w:r>
        <w:t>If approved, DA82 will allow current lessees to vary their leases to allow for more uses, consistent with the Mixed Use Industrial zoning (IZ2) of the Territory Plan. The Environment and Sustainable Development Directorate advised that normal lease variation costs will apply.</w:t>
      </w:r>
    </w:p>
    <w:p w:rsidR="00013CD8" w:rsidRPr="00293152" w:rsidRDefault="00013CD8" w:rsidP="00013CD8">
      <w:pPr>
        <w:spacing w:before="120" w:after="60"/>
      </w:pPr>
      <w:r w:rsidRPr="00413896">
        <w:t>Leasing on Territory Land is an issue for the Planning and Land Authority within the Environment and Sustainable Development Directorate. The intention of DA82</w:t>
      </w:r>
      <w:r>
        <w:t xml:space="preserve"> is to reduce the influence the </w:t>
      </w:r>
      <w:r w:rsidRPr="00413896">
        <w:t xml:space="preserve">NCA has over the detailed planning of the </w:t>
      </w:r>
      <w:proofErr w:type="spellStart"/>
      <w:r w:rsidRPr="00413896">
        <w:t>Amtech</w:t>
      </w:r>
      <w:proofErr w:type="spellEnd"/>
      <w:r w:rsidRPr="00413896">
        <w:t xml:space="preserve"> Estate. </w:t>
      </w:r>
      <w:r>
        <w:t xml:space="preserve">A draft variation to the Territory Plan </w:t>
      </w:r>
      <w:r>
        <w:lastRenderedPageBreak/>
        <w:t xml:space="preserve">is required to give effect to the changes described in this Draft Amendment. This will require public consultation under ACT legislation. </w:t>
      </w:r>
    </w:p>
    <w:p w:rsidR="00013CD8" w:rsidRDefault="00013CD8" w:rsidP="00013CD8">
      <w:pPr>
        <w:pStyle w:val="Heading1"/>
        <w:numPr>
          <w:ilvl w:val="0"/>
          <w:numId w:val="4"/>
        </w:numPr>
        <w:jc w:val="both"/>
      </w:pPr>
      <w:bookmarkStart w:id="31" w:name="_Toc367267378"/>
      <w:r>
        <w:t>Recommended changes</w:t>
      </w:r>
      <w:bookmarkEnd w:id="30"/>
      <w:bookmarkEnd w:id="31"/>
    </w:p>
    <w:p w:rsidR="00013CD8" w:rsidRDefault="00013CD8" w:rsidP="00013CD8">
      <w:r w:rsidRPr="005F1ABC">
        <w:t>No</w:t>
      </w:r>
      <w:r>
        <w:t xml:space="preserve"> changes to DA82, as released for public consultation, are </w:t>
      </w:r>
      <w:bookmarkStart w:id="32" w:name="_Toc329685588"/>
      <w:r>
        <w:t>recommended.</w:t>
      </w:r>
    </w:p>
    <w:p w:rsidR="00013CD8" w:rsidRDefault="00013CD8" w:rsidP="00013CD8">
      <w:pPr>
        <w:pStyle w:val="Heading1"/>
        <w:numPr>
          <w:ilvl w:val="0"/>
          <w:numId w:val="4"/>
        </w:numPr>
        <w:jc w:val="both"/>
      </w:pPr>
      <w:bookmarkStart w:id="33" w:name="_Toc367267379"/>
      <w:r>
        <w:t>Conclusion</w:t>
      </w:r>
      <w:bookmarkEnd w:id="32"/>
      <w:bookmarkEnd w:id="33"/>
    </w:p>
    <w:p w:rsidR="00013CD8" w:rsidRDefault="00013CD8" w:rsidP="00013CD8">
      <w:r>
        <w:t xml:space="preserve">On 4 July 2013, DA82 was released for public consultation. The public consultation period ran for six weeks in accordance with the NCA’s </w:t>
      </w:r>
      <w:r w:rsidRPr="00D819B4">
        <w:t xml:space="preserve">Commitment to Community Engagement </w:t>
      </w:r>
      <w:r>
        <w:t>(August 2011), concluding on 14 August 2013.</w:t>
      </w:r>
    </w:p>
    <w:p w:rsidR="00013CD8" w:rsidRDefault="00013CD8" w:rsidP="00013CD8">
      <w:r>
        <w:t>Two written submissions were received in response to DA82. In response to these submissions, no changes have been recommended to DA82.</w:t>
      </w:r>
    </w:p>
    <w:p w:rsidR="00013CD8" w:rsidRDefault="00013CD8" w:rsidP="00013CD8">
      <w:pPr>
        <w:pStyle w:val="Heading1"/>
        <w:numPr>
          <w:ilvl w:val="0"/>
          <w:numId w:val="4"/>
        </w:numPr>
        <w:jc w:val="both"/>
      </w:pPr>
      <w:bookmarkStart w:id="34" w:name="_Toc329685589"/>
      <w:bookmarkStart w:id="35" w:name="_Toc367267380"/>
      <w:r>
        <w:t>Attachments</w:t>
      </w:r>
      <w:bookmarkEnd w:id="34"/>
      <w:bookmarkEnd w:id="35"/>
    </w:p>
    <w:p w:rsidR="00013CD8" w:rsidRPr="00B46B5C" w:rsidRDefault="00013CD8" w:rsidP="00013CD8">
      <w:pPr>
        <w:numPr>
          <w:ilvl w:val="0"/>
          <w:numId w:val="2"/>
        </w:numPr>
      </w:pPr>
      <w:r>
        <w:t xml:space="preserve">Notice of release of Draft Amendment 82 for public comment published in </w:t>
      </w:r>
      <w:r>
        <w:rPr>
          <w:i/>
        </w:rPr>
        <w:t xml:space="preserve">The </w:t>
      </w:r>
      <w:r w:rsidRPr="00B46B5C">
        <w:rPr>
          <w:i/>
        </w:rPr>
        <w:t>Canberra Times</w:t>
      </w:r>
      <w:r w:rsidRPr="00B46B5C">
        <w:t>.</w:t>
      </w:r>
    </w:p>
    <w:p w:rsidR="00013CD8" w:rsidRPr="00B46B5C" w:rsidRDefault="00013CD8" w:rsidP="00013CD8">
      <w:pPr>
        <w:numPr>
          <w:ilvl w:val="0"/>
          <w:numId w:val="2"/>
        </w:numPr>
      </w:pPr>
      <w:r w:rsidRPr="00B46B5C">
        <w:t xml:space="preserve">Notice of release of Draft Amendment </w:t>
      </w:r>
      <w:r>
        <w:t>82</w:t>
      </w:r>
      <w:r w:rsidRPr="00B46B5C">
        <w:t xml:space="preserve"> for public comment published in the </w:t>
      </w:r>
      <w:r w:rsidRPr="00B46B5C">
        <w:rPr>
          <w:i/>
        </w:rPr>
        <w:t>Commonwealth Notices Gazette</w:t>
      </w:r>
      <w:r w:rsidRPr="00B46B5C">
        <w:t>.</w:t>
      </w:r>
    </w:p>
    <w:p w:rsidR="00013CD8" w:rsidRDefault="00013CD8" w:rsidP="00013CD8">
      <w:pPr>
        <w:numPr>
          <w:ilvl w:val="0"/>
          <w:numId w:val="2"/>
        </w:numPr>
      </w:pPr>
      <w:r>
        <w:t>Summary of submissions and NCA response.</w:t>
      </w:r>
    </w:p>
    <w:p w:rsidR="00013CD8" w:rsidRPr="003C7674" w:rsidRDefault="00013CD8" w:rsidP="00845613">
      <w:pPr>
        <w:pStyle w:val="Heading2"/>
      </w:pPr>
      <w:r>
        <w:br w:type="page"/>
      </w:r>
      <w:bookmarkStart w:id="36" w:name="_Toc367267381"/>
      <w:bookmarkStart w:id="37" w:name="_Toc328641219"/>
      <w:bookmarkStart w:id="38" w:name="_Toc328643774"/>
      <w:bookmarkStart w:id="39" w:name="_Toc329685590"/>
      <w:r>
        <w:lastRenderedPageBreak/>
        <w:t>Attachment 1 – Canberra Times notice</w:t>
      </w:r>
      <w:bookmarkEnd w:id="36"/>
    </w:p>
    <w:p w:rsidR="00013CD8" w:rsidRPr="00642F2F" w:rsidRDefault="000B1715" w:rsidP="00845613">
      <w:pPr>
        <w:pStyle w:val="Heading2"/>
        <w:rPr>
          <w:rStyle w:val="Heading3Char"/>
        </w:rPr>
      </w:pPr>
      <w:r>
        <w:rPr>
          <w:noProof/>
          <w:lang w:val="en-AU" w:eastAsia="en-AU"/>
        </w:rPr>
        <w:drawing>
          <wp:inline distT="0" distB="0" distL="0" distR="0" wp14:anchorId="5CD8792E" wp14:editId="77ADB56C">
            <wp:extent cx="3131185" cy="7487920"/>
            <wp:effectExtent l="0" t="0" r="0" b="0"/>
            <wp:docPr id="2" name="Picture 2" descr="Attachment 1 – Canberra Times notice&#10;" title="Attachment 1 – Canberra Times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7632_DA030713_Page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1185" cy="7487920"/>
                    </a:xfrm>
                    <a:prstGeom prst="rect">
                      <a:avLst/>
                    </a:prstGeom>
                    <a:noFill/>
                    <a:ln>
                      <a:noFill/>
                    </a:ln>
                  </pic:spPr>
                </pic:pic>
              </a:graphicData>
            </a:graphic>
          </wp:inline>
        </w:drawing>
      </w:r>
      <w:r w:rsidR="00013CD8">
        <w:br w:type="page"/>
      </w:r>
      <w:bookmarkStart w:id="40" w:name="_Toc328641220"/>
      <w:bookmarkStart w:id="41" w:name="_Toc328643775"/>
      <w:bookmarkStart w:id="42" w:name="_Toc329685591"/>
      <w:r w:rsidR="00013CD8" w:rsidRPr="00845613">
        <w:lastRenderedPageBreak/>
        <w:t>Attachment 2 – Commonwealth Notices Gazette notice</w:t>
      </w:r>
      <w:bookmarkEnd w:id="37"/>
      <w:bookmarkEnd w:id="38"/>
      <w:bookmarkEnd w:id="39"/>
      <w:bookmarkEnd w:id="40"/>
      <w:bookmarkEnd w:id="41"/>
      <w:bookmarkEnd w:id="42"/>
    </w:p>
    <w:p w:rsidR="00013CD8" w:rsidRDefault="000B1715" w:rsidP="00013CD8">
      <w:pPr>
        <w:sectPr w:rsidR="00013CD8" w:rsidSect="00B80752">
          <w:footerReference w:type="even" r:id="rId10"/>
          <w:footerReference w:type="default" r:id="rId11"/>
          <w:pgSz w:w="12240" w:h="15840"/>
          <w:pgMar w:top="1440" w:right="1797" w:bottom="1440" w:left="1797" w:header="709" w:footer="709" w:gutter="0"/>
          <w:cols w:space="708"/>
          <w:docGrid w:linePitch="360"/>
        </w:sectPr>
      </w:pPr>
      <w:bookmarkStart w:id="43" w:name="_Toc328641221"/>
      <w:bookmarkStart w:id="44" w:name="_Toc328643776"/>
      <w:bookmarkStart w:id="45" w:name="_Toc329685592"/>
      <w:r>
        <w:rPr>
          <w:noProof/>
          <w:lang w:val="en-AU" w:eastAsia="en-AU"/>
        </w:rPr>
        <w:drawing>
          <wp:inline distT="0" distB="0" distL="0" distR="0" wp14:anchorId="49F0EC6F" wp14:editId="3AAB41E8">
            <wp:extent cx="5063490" cy="7151370"/>
            <wp:effectExtent l="0" t="0" r="3810" b="0"/>
            <wp:docPr id="3" name="Picture 3" descr="Attachment 2 – Commonwealth Notices Gazette notice" title="Attachment 2 – Commonwealth Notices Gazette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2013G0101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3490" cy="7151370"/>
                    </a:xfrm>
                    <a:prstGeom prst="rect">
                      <a:avLst/>
                    </a:prstGeom>
                    <a:noFill/>
                    <a:ln>
                      <a:noFill/>
                    </a:ln>
                  </pic:spPr>
                </pic:pic>
              </a:graphicData>
            </a:graphic>
          </wp:inline>
        </w:drawing>
      </w:r>
    </w:p>
    <w:p w:rsidR="00013CD8" w:rsidRDefault="00013CD8" w:rsidP="00013CD8">
      <w:pPr>
        <w:pStyle w:val="Heading3"/>
      </w:pPr>
      <w:bookmarkStart w:id="46" w:name="_Toc367267382"/>
      <w:r w:rsidRPr="00642F2F">
        <w:lastRenderedPageBreak/>
        <w:t>Attachment 3 – Summary of submissions</w:t>
      </w:r>
      <w:bookmarkEnd w:id="43"/>
      <w:bookmarkEnd w:id="44"/>
      <w:bookmarkEnd w:id="45"/>
      <w:bookmarkEnd w:id="46"/>
    </w:p>
    <w:p w:rsidR="00013CD8" w:rsidRDefault="00013CD8" w:rsidP="00013CD8">
      <w:bookmarkStart w:id="47" w:name="_Toc357975151"/>
      <w:bookmarkStart w:id="48" w:name="_Toc358039867"/>
      <w:bookmarkStart w:id="49" w:name="_Toc358039951"/>
      <w:bookmarkStart w:id="50" w:name="_Toc358040588"/>
      <w:r w:rsidRPr="000E13D3">
        <w:t xml:space="preserve">Note: The National Capital Authority (NCA) undertakes an open and transparent </w:t>
      </w:r>
      <w:r>
        <w:t>Draft Amendment</w:t>
      </w:r>
      <w:r w:rsidRPr="000E13D3">
        <w:t xml:space="preserve"> process. </w:t>
      </w:r>
      <w:r>
        <w:t>Draft Amendment</w:t>
      </w:r>
      <w:r w:rsidRPr="000E13D3">
        <w:t xml:space="preserve"> documentation advised that the NCA would prepare a Consultation Report for publication on the NCA website, and that this Consultation Report would include a summary of each submission, along with the name of each person making the submission. Names of submitters have been omitted where a submitter requested confidentiality.</w:t>
      </w:r>
      <w:bookmarkEnd w:id="47"/>
      <w:bookmarkEnd w:id="48"/>
      <w:bookmarkEnd w:id="49"/>
      <w:bookmarkEnd w:id="50"/>
      <w:r w:rsidRPr="000E13D3">
        <w:t xml:space="preserve"> </w:t>
      </w:r>
    </w:p>
    <w:p w:rsidR="00013CD8" w:rsidRPr="00642F2F" w:rsidRDefault="00013CD8" w:rsidP="00013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ttachment 3 – Summary of submissions"/>
        <w:tblDescription w:val="Attachment 3 – Summary of submissions"/>
      </w:tblPr>
      <w:tblGrid>
        <w:gridCol w:w="648"/>
        <w:gridCol w:w="2340"/>
        <w:gridCol w:w="4860"/>
        <w:gridCol w:w="5328"/>
      </w:tblGrid>
      <w:tr w:rsidR="00013CD8" w:rsidRPr="008D48A9" w:rsidTr="00AC1DC4">
        <w:trPr>
          <w:tblHeader/>
        </w:trPr>
        <w:tc>
          <w:tcPr>
            <w:tcW w:w="648" w:type="dxa"/>
            <w:shd w:val="clear" w:color="auto" w:fill="auto"/>
          </w:tcPr>
          <w:p w:rsidR="00013CD8" w:rsidRPr="00A2537E" w:rsidRDefault="00013CD8" w:rsidP="00AC1DC4">
            <w:pPr>
              <w:rPr>
                <w:b/>
                <w:szCs w:val="22"/>
              </w:rPr>
            </w:pPr>
            <w:bookmarkStart w:id="51" w:name="_GoBack"/>
            <w:r w:rsidRPr="00A2537E">
              <w:rPr>
                <w:b/>
                <w:szCs w:val="22"/>
              </w:rPr>
              <w:t>No.</w:t>
            </w:r>
          </w:p>
        </w:tc>
        <w:tc>
          <w:tcPr>
            <w:tcW w:w="2340" w:type="dxa"/>
            <w:shd w:val="clear" w:color="auto" w:fill="auto"/>
          </w:tcPr>
          <w:p w:rsidR="00013CD8" w:rsidRPr="00A2537E" w:rsidRDefault="00013CD8" w:rsidP="00AC1DC4">
            <w:pPr>
              <w:rPr>
                <w:b/>
              </w:rPr>
            </w:pPr>
            <w:r w:rsidRPr="00A2537E">
              <w:rPr>
                <w:b/>
              </w:rPr>
              <w:t>Details of submitter</w:t>
            </w:r>
          </w:p>
        </w:tc>
        <w:tc>
          <w:tcPr>
            <w:tcW w:w="4860" w:type="dxa"/>
            <w:shd w:val="clear" w:color="auto" w:fill="auto"/>
          </w:tcPr>
          <w:p w:rsidR="00013CD8" w:rsidRPr="00A2537E" w:rsidRDefault="00013CD8" w:rsidP="00AC1DC4">
            <w:pPr>
              <w:rPr>
                <w:b/>
              </w:rPr>
            </w:pPr>
            <w:r w:rsidRPr="00A2537E">
              <w:rPr>
                <w:b/>
              </w:rPr>
              <w:t>Key points raised in submission</w:t>
            </w:r>
          </w:p>
        </w:tc>
        <w:tc>
          <w:tcPr>
            <w:tcW w:w="5328" w:type="dxa"/>
            <w:shd w:val="clear" w:color="auto" w:fill="auto"/>
          </w:tcPr>
          <w:p w:rsidR="00013CD8" w:rsidRPr="00A2537E" w:rsidRDefault="00013CD8" w:rsidP="00AC1DC4">
            <w:pPr>
              <w:rPr>
                <w:b/>
              </w:rPr>
            </w:pPr>
            <w:r w:rsidRPr="00A2537E">
              <w:rPr>
                <w:b/>
              </w:rPr>
              <w:t>NCA consideration</w:t>
            </w:r>
          </w:p>
        </w:tc>
      </w:tr>
      <w:tr w:rsidR="00013CD8" w:rsidTr="00AC1DC4">
        <w:tc>
          <w:tcPr>
            <w:tcW w:w="648" w:type="dxa"/>
            <w:shd w:val="clear" w:color="auto" w:fill="F3F3F3"/>
          </w:tcPr>
          <w:p w:rsidR="00013CD8" w:rsidRPr="00A2537E" w:rsidRDefault="00013CD8" w:rsidP="00AC1DC4">
            <w:pPr>
              <w:spacing w:line="240" w:lineRule="exact"/>
              <w:rPr>
                <w:b/>
                <w:sz w:val="24"/>
              </w:rPr>
            </w:pPr>
            <w:r w:rsidRPr="00A2537E">
              <w:rPr>
                <w:b/>
                <w:sz w:val="24"/>
              </w:rPr>
              <w:t>1</w:t>
            </w:r>
          </w:p>
        </w:tc>
        <w:tc>
          <w:tcPr>
            <w:tcW w:w="2340" w:type="dxa"/>
            <w:shd w:val="clear" w:color="auto" w:fill="F3F3F3"/>
          </w:tcPr>
          <w:p w:rsidR="00013CD8" w:rsidRPr="008D48A9" w:rsidRDefault="00013CD8" w:rsidP="00AC1DC4">
            <w:pPr>
              <w:spacing w:line="240" w:lineRule="exact"/>
            </w:pPr>
            <w:r w:rsidRPr="008D48A9">
              <w:t xml:space="preserve">Environment and Sustainable Development Directorate (ESDD) on behalf of ACT Government. </w:t>
            </w:r>
          </w:p>
        </w:tc>
        <w:tc>
          <w:tcPr>
            <w:tcW w:w="4860" w:type="dxa"/>
            <w:shd w:val="clear" w:color="auto" w:fill="F3F3F3"/>
          </w:tcPr>
          <w:p w:rsidR="00013CD8" w:rsidRPr="00A2537E" w:rsidRDefault="00013CD8" w:rsidP="00AC1DC4">
            <w:pPr>
              <w:rPr>
                <w:sz w:val="20"/>
                <w:szCs w:val="20"/>
                <w:lang w:val="en-GB"/>
              </w:rPr>
            </w:pPr>
            <w:r w:rsidRPr="00A2537E">
              <w:rPr>
                <w:sz w:val="20"/>
                <w:szCs w:val="20"/>
                <w:lang w:val="en-GB"/>
              </w:rPr>
              <w:t xml:space="preserve">The Environment and Sustainable Development Directorate (ESDD) advised that it supports </w:t>
            </w:r>
            <w:r>
              <w:rPr>
                <w:sz w:val="20"/>
                <w:szCs w:val="20"/>
                <w:lang w:val="en-GB"/>
              </w:rPr>
              <w:t>DA82</w:t>
            </w:r>
            <w:r w:rsidRPr="00A2537E">
              <w:rPr>
                <w:sz w:val="20"/>
                <w:szCs w:val="20"/>
                <w:lang w:val="en-GB"/>
              </w:rPr>
              <w:t xml:space="preserve"> and has no comments to make.</w:t>
            </w:r>
          </w:p>
        </w:tc>
        <w:tc>
          <w:tcPr>
            <w:tcW w:w="5328" w:type="dxa"/>
            <w:shd w:val="clear" w:color="auto" w:fill="F3F3F3"/>
          </w:tcPr>
          <w:p w:rsidR="00013CD8" w:rsidRPr="00A2537E" w:rsidRDefault="00013CD8" w:rsidP="00AC1DC4">
            <w:pPr>
              <w:spacing w:line="240" w:lineRule="exact"/>
              <w:rPr>
                <w:sz w:val="20"/>
                <w:szCs w:val="20"/>
                <w:lang w:val="en-GB"/>
              </w:rPr>
            </w:pPr>
            <w:r w:rsidRPr="00A2537E">
              <w:rPr>
                <w:sz w:val="20"/>
                <w:szCs w:val="20"/>
                <w:lang w:val="en-GB"/>
              </w:rPr>
              <w:t>Noted.</w:t>
            </w:r>
          </w:p>
        </w:tc>
      </w:tr>
      <w:tr w:rsidR="00013CD8" w:rsidTr="00AC1DC4">
        <w:trPr>
          <w:trHeight w:val="1246"/>
        </w:trPr>
        <w:tc>
          <w:tcPr>
            <w:tcW w:w="648" w:type="dxa"/>
            <w:vMerge w:val="restart"/>
            <w:shd w:val="clear" w:color="auto" w:fill="F3F3F3"/>
          </w:tcPr>
          <w:p w:rsidR="00013CD8" w:rsidRPr="00A2537E" w:rsidRDefault="00013CD8" w:rsidP="00AC1DC4">
            <w:pPr>
              <w:spacing w:line="240" w:lineRule="exact"/>
              <w:rPr>
                <w:b/>
                <w:sz w:val="24"/>
              </w:rPr>
            </w:pPr>
            <w:r>
              <w:rPr>
                <w:b/>
                <w:sz w:val="24"/>
              </w:rPr>
              <w:t>2</w:t>
            </w:r>
          </w:p>
        </w:tc>
        <w:tc>
          <w:tcPr>
            <w:tcW w:w="2340" w:type="dxa"/>
            <w:vMerge w:val="restart"/>
            <w:shd w:val="clear" w:color="auto" w:fill="F3F3F3"/>
          </w:tcPr>
          <w:p w:rsidR="00013CD8" w:rsidRPr="008D48A9" w:rsidRDefault="00013CD8" w:rsidP="00AC1DC4">
            <w:pPr>
              <w:spacing w:line="240" w:lineRule="exact"/>
            </w:pPr>
            <w:r>
              <w:t xml:space="preserve">MMJ Canberra </w:t>
            </w:r>
          </w:p>
        </w:tc>
        <w:tc>
          <w:tcPr>
            <w:tcW w:w="4860" w:type="dxa"/>
            <w:shd w:val="clear" w:color="auto" w:fill="F3F3F3"/>
          </w:tcPr>
          <w:p w:rsidR="00013CD8" w:rsidRPr="00A2537E" w:rsidRDefault="00013CD8" w:rsidP="00AC1DC4">
            <w:pPr>
              <w:rPr>
                <w:sz w:val="20"/>
                <w:szCs w:val="20"/>
                <w:lang w:val="en-GB"/>
              </w:rPr>
            </w:pPr>
            <w:r>
              <w:rPr>
                <w:sz w:val="20"/>
                <w:szCs w:val="20"/>
                <w:lang w:val="en-GB"/>
              </w:rPr>
              <w:t>[It is understood]</w:t>
            </w:r>
            <w:r w:rsidRPr="009B2764">
              <w:rPr>
                <w:sz w:val="20"/>
                <w:szCs w:val="20"/>
                <w:lang w:val="en-GB"/>
              </w:rPr>
              <w:t xml:space="preserve"> the proposed amendments will broaden the range of allowable uses within the Estate to more adequately  meet the market while not having an impact on existing development rights contained within a current Crown Lease  - the changes proposed appear to be of benefit to current and potential leaseholders in the </w:t>
            </w:r>
            <w:proofErr w:type="spellStart"/>
            <w:r w:rsidRPr="009B2764">
              <w:rPr>
                <w:sz w:val="20"/>
                <w:szCs w:val="20"/>
                <w:lang w:val="en-GB"/>
              </w:rPr>
              <w:t>Amtech</w:t>
            </w:r>
            <w:proofErr w:type="spellEnd"/>
            <w:r w:rsidRPr="009B2764">
              <w:rPr>
                <w:sz w:val="20"/>
                <w:szCs w:val="20"/>
                <w:lang w:val="en-GB"/>
              </w:rPr>
              <w:t xml:space="preserve"> Estate. </w:t>
            </w:r>
          </w:p>
        </w:tc>
        <w:tc>
          <w:tcPr>
            <w:tcW w:w="5328" w:type="dxa"/>
            <w:shd w:val="clear" w:color="auto" w:fill="F3F3F3"/>
          </w:tcPr>
          <w:p w:rsidR="00013CD8" w:rsidRPr="00A2537E" w:rsidRDefault="00013CD8" w:rsidP="00AC1DC4">
            <w:pPr>
              <w:spacing w:line="240" w:lineRule="exact"/>
              <w:rPr>
                <w:sz w:val="20"/>
                <w:szCs w:val="20"/>
                <w:lang w:val="en-GB"/>
              </w:rPr>
            </w:pPr>
            <w:r>
              <w:rPr>
                <w:sz w:val="20"/>
                <w:szCs w:val="20"/>
                <w:lang w:val="en-GB"/>
              </w:rPr>
              <w:t>Noted.</w:t>
            </w:r>
          </w:p>
        </w:tc>
      </w:tr>
      <w:tr w:rsidR="00013CD8" w:rsidTr="00AC1DC4">
        <w:trPr>
          <w:trHeight w:val="1246"/>
        </w:trPr>
        <w:tc>
          <w:tcPr>
            <w:tcW w:w="648" w:type="dxa"/>
            <w:vMerge/>
            <w:shd w:val="clear" w:color="auto" w:fill="F3F3F3"/>
          </w:tcPr>
          <w:p w:rsidR="00013CD8" w:rsidRDefault="00013CD8" w:rsidP="00AC1DC4">
            <w:pPr>
              <w:spacing w:line="240" w:lineRule="exact"/>
              <w:rPr>
                <w:b/>
                <w:sz w:val="24"/>
              </w:rPr>
            </w:pPr>
          </w:p>
        </w:tc>
        <w:tc>
          <w:tcPr>
            <w:tcW w:w="2340" w:type="dxa"/>
            <w:vMerge/>
            <w:shd w:val="clear" w:color="auto" w:fill="F3F3F3"/>
          </w:tcPr>
          <w:p w:rsidR="00013CD8" w:rsidRDefault="00013CD8" w:rsidP="00AC1DC4">
            <w:pPr>
              <w:spacing w:line="240" w:lineRule="exact"/>
            </w:pPr>
          </w:p>
        </w:tc>
        <w:tc>
          <w:tcPr>
            <w:tcW w:w="4860" w:type="dxa"/>
            <w:shd w:val="clear" w:color="auto" w:fill="F3F3F3"/>
          </w:tcPr>
          <w:p w:rsidR="00013CD8" w:rsidRDefault="00013CD8" w:rsidP="00AC1DC4">
            <w:pPr>
              <w:rPr>
                <w:sz w:val="20"/>
                <w:szCs w:val="20"/>
                <w:lang w:val="en-GB"/>
              </w:rPr>
            </w:pPr>
            <w:r w:rsidRPr="009B2764">
              <w:rPr>
                <w:sz w:val="20"/>
                <w:szCs w:val="20"/>
                <w:lang w:val="en-GB"/>
              </w:rPr>
              <w:t xml:space="preserve">Of concern however is the limitation on GFA for </w:t>
            </w:r>
            <w:r>
              <w:rPr>
                <w:sz w:val="20"/>
                <w:szCs w:val="20"/>
                <w:lang w:val="en-GB"/>
              </w:rPr>
              <w:t>‘</w:t>
            </w:r>
            <w:r w:rsidRPr="009B2764">
              <w:rPr>
                <w:sz w:val="20"/>
                <w:szCs w:val="20"/>
                <w:lang w:val="en-GB"/>
              </w:rPr>
              <w:t>Office Use</w:t>
            </w:r>
            <w:r>
              <w:rPr>
                <w:sz w:val="20"/>
                <w:szCs w:val="20"/>
                <w:lang w:val="en-GB"/>
              </w:rPr>
              <w:t>’</w:t>
            </w:r>
            <w:r w:rsidRPr="009B2764">
              <w:rPr>
                <w:sz w:val="20"/>
                <w:szCs w:val="20"/>
                <w:lang w:val="en-GB"/>
              </w:rPr>
              <w:t xml:space="preserve"> should the Estate move to an IZ2 zoning.  </w:t>
            </w:r>
            <w:r>
              <w:rPr>
                <w:sz w:val="20"/>
                <w:szCs w:val="20"/>
                <w:lang w:val="en-GB"/>
              </w:rPr>
              <w:t>[It is understood]</w:t>
            </w:r>
            <w:r w:rsidRPr="009B2764">
              <w:rPr>
                <w:sz w:val="20"/>
                <w:szCs w:val="20"/>
                <w:lang w:val="en-GB"/>
              </w:rPr>
              <w:t xml:space="preserve"> that the Territory Plan allows a total GFA of 2,000m2 per lease for Office Use in all Industrial Zones.   The current provisions for the majority (if not all) of current Crown Leases within the </w:t>
            </w:r>
            <w:proofErr w:type="spellStart"/>
            <w:r w:rsidRPr="009B2764">
              <w:rPr>
                <w:sz w:val="20"/>
                <w:szCs w:val="20"/>
                <w:lang w:val="en-GB"/>
              </w:rPr>
              <w:t>Amtech</w:t>
            </w:r>
            <w:proofErr w:type="spellEnd"/>
            <w:r w:rsidRPr="009B2764">
              <w:rPr>
                <w:sz w:val="20"/>
                <w:szCs w:val="20"/>
                <w:lang w:val="en-GB"/>
              </w:rPr>
              <w:t xml:space="preserve"> Estate allow for office GFA to exceed the permitted restriction on total GFA (Office) under the existing general development controls for Industrial Zones. </w:t>
            </w:r>
          </w:p>
        </w:tc>
        <w:tc>
          <w:tcPr>
            <w:tcW w:w="5328" w:type="dxa"/>
            <w:shd w:val="clear" w:color="auto" w:fill="F3F3F3"/>
          </w:tcPr>
          <w:p w:rsidR="00013CD8" w:rsidRDefault="00013CD8" w:rsidP="00AC1DC4">
            <w:pPr>
              <w:spacing w:line="240" w:lineRule="exact"/>
              <w:rPr>
                <w:sz w:val="20"/>
                <w:szCs w:val="20"/>
                <w:lang w:val="en-GB"/>
              </w:rPr>
            </w:pPr>
            <w:r>
              <w:rPr>
                <w:sz w:val="20"/>
                <w:szCs w:val="20"/>
                <w:lang w:val="en-GB"/>
              </w:rPr>
              <w:t>Noted.</w:t>
            </w:r>
          </w:p>
        </w:tc>
      </w:tr>
      <w:tr w:rsidR="00013CD8" w:rsidTr="00AC1DC4">
        <w:trPr>
          <w:trHeight w:val="1246"/>
        </w:trPr>
        <w:tc>
          <w:tcPr>
            <w:tcW w:w="648" w:type="dxa"/>
            <w:vMerge/>
            <w:shd w:val="clear" w:color="auto" w:fill="F3F3F3"/>
          </w:tcPr>
          <w:p w:rsidR="00013CD8" w:rsidRDefault="00013CD8" w:rsidP="00AC1DC4">
            <w:pPr>
              <w:spacing w:line="240" w:lineRule="exact"/>
              <w:rPr>
                <w:b/>
                <w:sz w:val="24"/>
              </w:rPr>
            </w:pPr>
          </w:p>
        </w:tc>
        <w:tc>
          <w:tcPr>
            <w:tcW w:w="2340" w:type="dxa"/>
            <w:vMerge/>
            <w:shd w:val="clear" w:color="auto" w:fill="F3F3F3"/>
          </w:tcPr>
          <w:p w:rsidR="00013CD8" w:rsidRDefault="00013CD8" w:rsidP="00AC1DC4">
            <w:pPr>
              <w:spacing w:line="240" w:lineRule="exact"/>
            </w:pPr>
          </w:p>
        </w:tc>
        <w:tc>
          <w:tcPr>
            <w:tcW w:w="4860" w:type="dxa"/>
            <w:shd w:val="clear" w:color="auto" w:fill="F3F3F3"/>
          </w:tcPr>
          <w:p w:rsidR="00013CD8" w:rsidRDefault="00013CD8" w:rsidP="00AC1DC4">
            <w:pPr>
              <w:rPr>
                <w:sz w:val="20"/>
                <w:szCs w:val="20"/>
                <w:lang w:val="en-GB"/>
              </w:rPr>
            </w:pPr>
            <w:r w:rsidRPr="009B2764">
              <w:rPr>
                <w:sz w:val="20"/>
                <w:szCs w:val="20"/>
                <w:lang w:val="en-GB"/>
              </w:rPr>
              <w:t xml:space="preserve">In consideration of the foregoing, I submit that any changes approved to the existing land use restrictions and DCP take into account the current allowable Use under existing Crown Leases (including approved GFA) , and that there should be no future limitation imposed on Office GFA for the existing Estate or any future expansion of </w:t>
            </w:r>
            <w:proofErr w:type="spellStart"/>
            <w:r w:rsidRPr="009B2764">
              <w:rPr>
                <w:sz w:val="20"/>
                <w:szCs w:val="20"/>
                <w:lang w:val="en-GB"/>
              </w:rPr>
              <w:t>Amtech</w:t>
            </w:r>
            <w:proofErr w:type="spellEnd"/>
            <w:r w:rsidRPr="009B2764">
              <w:rPr>
                <w:sz w:val="20"/>
                <w:szCs w:val="20"/>
                <w:lang w:val="en-GB"/>
              </w:rPr>
              <w:t xml:space="preserve"> Estate.</w:t>
            </w:r>
          </w:p>
        </w:tc>
        <w:tc>
          <w:tcPr>
            <w:tcW w:w="5328" w:type="dxa"/>
            <w:shd w:val="clear" w:color="auto" w:fill="F3F3F3"/>
          </w:tcPr>
          <w:p w:rsidR="00013CD8" w:rsidRDefault="00013CD8" w:rsidP="00AC1DC4">
            <w:pPr>
              <w:spacing w:line="240" w:lineRule="exact"/>
              <w:rPr>
                <w:sz w:val="20"/>
                <w:szCs w:val="20"/>
                <w:lang w:val="en-GB"/>
              </w:rPr>
            </w:pPr>
            <w:r>
              <w:rPr>
                <w:sz w:val="20"/>
                <w:szCs w:val="20"/>
                <w:lang w:val="en-GB"/>
              </w:rPr>
              <w:t xml:space="preserve">Leasing on Territory Land is an issue for the Planning and Land Authority within the Environment and Sustainable Development Directorate. The intention of DA82 is to reduce the influence the NCA has over the detailed planning of the </w:t>
            </w:r>
            <w:proofErr w:type="spellStart"/>
            <w:r>
              <w:rPr>
                <w:sz w:val="20"/>
                <w:szCs w:val="20"/>
                <w:lang w:val="en-GB"/>
              </w:rPr>
              <w:t>Amtech</w:t>
            </w:r>
            <w:proofErr w:type="spellEnd"/>
            <w:r>
              <w:rPr>
                <w:sz w:val="20"/>
                <w:szCs w:val="20"/>
                <w:lang w:val="en-GB"/>
              </w:rPr>
              <w:t xml:space="preserve"> Estate. </w:t>
            </w:r>
          </w:p>
          <w:p w:rsidR="00013CD8" w:rsidRDefault="00013CD8" w:rsidP="00AC1DC4">
            <w:pPr>
              <w:spacing w:line="240" w:lineRule="exact"/>
              <w:rPr>
                <w:sz w:val="20"/>
                <w:szCs w:val="20"/>
                <w:lang w:val="en-GB"/>
              </w:rPr>
            </w:pPr>
            <w:r>
              <w:rPr>
                <w:sz w:val="20"/>
                <w:szCs w:val="20"/>
                <w:lang w:val="en-GB"/>
              </w:rPr>
              <w:t xml:space="preserve">A Draft Variation to the Territory Plan will be required in order to change the zoning of the site to IZ2 – Mixed Use Industrial. </w:t>
            </w:r>
          </w:p>
        </w:tc>
      </w:tr>
      <w:bookmarkEnd w:id="51"/>
    </w:tbl>
    <w:p w:rsidR="00013CD8" w:rsidRPr="00672275" w:rsidRDefault="00013CD8" w:rsidP="00013CD8"/>
    <w:p w:rsidR="00013CD8" w:rsidRPr="00750AF5" w:rsidRDefault="00013CD8" w:rsidP="00013CD8"/>
    <w:p w:rsidR="00BA40AD" w:rsidRPr="00013CD8" w:rsidRDefault="00BA40AD" w:rsidP="00013CD8"/>
    <w:sectPr w:rsidR="00BA40AD" w:rsidRPr="00013CD8" w:rsidSect="00B80752">
      <w:footerReference w:type="even" r:id="rId13"/>
      <w:footerReference w:type="default" r:id="rId14"/>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C4" w:rsidRDefault="00AC1DC4">
      <w:r>
        <w:separator/>
      </w:r>
    </w:p>
  </w:endnote>
  <w:endnote w:type="continuationSeparator" w:id="0">
    <w:p w:rsidR="00AC1DC4" w:rsidRDefault="00AC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Regular">
    <w:altName w:val="DIN-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4" w:rsidRDefault="00AC1DC4" w:rsidP="00B80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DC4" w:rsidRDefault="00AC1DC4" w:rsidP="00B807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4" w:rsidRDefault="00AC1DC4" w:rsidP="00B80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613">
      <w:rPr>
        <w:rStyle w:val="PageNumber"/>
        <w:noProof/>
      </w:rPr>
      <w:t>8</w:t>
    </w:r>
    <w:r>
      <w:rPr>
        <w:rStyle w:val="PageNumber"/>
      </w:rPr>
      <w:fldChar w:fldCharType="end"/>
    </w:r>
  </w:p>
  <w:p w:rsidR="00AC1DC4" w:rsidRDefault="00AC1DC4" w:rsidP="00B807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4" w:rsidRDefault="00AC1DC4" w:rsidP="00B80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1DC4" w:rsidRDefault="00AC1DC4" w:rsidP="00B807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C4" w:rsidRDefault="00AC1DC4" w:rsidP="00B80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613">
      <w:rPr>
        <w:rStyle w:val="PageNumber"/>
        <w:noProof/>
      </w:rPr>
      <w:t>9</w:t>
    </w:r>
    <w:r>
      <w:rPr>
        <w:rStyle w:val="PageNumber"/>
      </w:rPr>
      <w:fldChar w:fldCharType="end"/>
    </w:r>
  </w:p>
  <w:p w:rsidR="00AC1DC4" w:rsidRDefault="00AC1DC4" w:rsidP="00B807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C4" w:rsidRDefault="00AC1DC4">
      <w:r>
        <w:separator/>
      </w:r>
    </w:p>
  </w:footnote>
  <w:footnote w:type="continuationSeparator" w:id="0">
    <w:p w:rsidR="00AC1DC4" w:rsidRDefault="00AC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35BD2"/>
    <w:multiLevelType w:val="hybridMultilevel"/>
    <w:tmpl w:val="BC266CA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39680C"/>
    <w:multiLevelType w:val="multilevel"/>
    <w:tmpl w:val="B4F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73269"/>
    <w:multiLevelType w:val="hybridMultilevel"/>
    <w:tmpl w:val="211EF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D0E6414"/>
    <w:multiLevelType w:val="hybridMultilevel"/>
    <w:tmpl w:val="1036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2"/>
    <w:rsid w:val="00013CD8"/>
    <w:rsid w:val="000B1715"/>
    <w:rsid w:val="000F4DF4"/>
    <w:rsid w:val="00103E2C"/>
    <w:rsid w:val="00107374"/>
    <w:rsid w:val="00135794"/>
    <w:rsid w:val="001C7BE0"/>
    <w:rsid w:val="002761E9"/>
    <w:rsid w:val="003648D2"/>
    <w:rsid w:val="003828C9"/>
    <w:rsid w:val="00413896"/>
    <w:rsid w:val="004B202B"/>
    <w:rsid w:val="004F1C8A"/>
    <w:rsid w:val="004F2F3B"/>
    <w:rsid w:val="00577649"/>
    <w:rsid w:val="005A5B8D"/>
    <w:rsid w:val="00634210"/>
    <w:rsid w:val="00635056"/>
    <w:rsid w:val="006B1FBF"/>
    <w:rsid w:val="00715728"/>
    <w:rsid w:val="007221D4"/>
    <w:rsid w:val="007D4EFB"/>
    <w:rsid w:val="00845613"/>
    <w:rsid w:val="00902220"/>
    <w:rsid w:val="009B2764"/>
    <w:rsid w:val="009C0C7C"/>
    <w:rsid w:val="00A13262"/>
    <w:rsid w:val="00A2537E"/>
    <w:rsid w:val="00A61D65"/>
    <w:rsid w:val="00A70CA7"/>
    <w:rsid w:val="00A74CC8"/>
    <w:rsid w:val="00AC04C1"/>
    <w:rsid w:val="00AC1DC4"/>
    <w:rsid w:val="00B37891"/>
    <w:rsid w:val="00B80752"/>
    <w:rsid w:val="00BA40AD"/>
    <w:rsid w:val="00DE39C9"/>
    <w:rsid w:val="00DF12EF"/>
    <w:rsid w:val="00EB16D3"/>
    <w:rsid w:val="00EC18FE"/>
    <w:rsid w:val="00FA5857"/>
    <w:rsid w:val="00FD7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6D3"/>
    <w:pPr>
      <w:spacing w:after="120"/>
    </w:pPr>
    <w:rPr>
      <w:rFonts w:asciiTheme="minorHAnsi" w:hAnsiTheme="minorHAnsi"/>
      <w:sz w:val="22"/>
      <w:szCs w:val="24"/>
      <w:lang w:val="en-US" w:eastAsia="en-US"/>
    </w:rPr>
  </w:style>
  <w:style w:type="paragraph" w:styleId="Heading1">
    <w:name w:val="heading 1"/>
    <w:basedOn w:val="Normal"/>
    <w:next w:val="Normal"/>
    <w:qFormat/>
    <w:rsid w:val="00EB16D3"/>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EB16D3"/>
    <w:pPr>
      <w:keepNext/>
      <w:spacing w:before="240" w:after="60"/>
      <w:outlineLvl w:val="1"/>
    </w:pPr>
    <w:rPr>
      <w:rFonts w:asciiTheme="majorHAnsi" w:hAnsiTheme="majorHAnsi" w:cs="Arial"/>
      <w:b/>
      <w:bCs/>
      <w:iCs/>
      <w:sz w:val="32"/>
      <w:szCs w:val="28"/>
    </w:rPr>
  </w:style>
  <w:style w:type="paragraph" w:styleId="Heading3">
    <w:name w:val="heading 3"/>
    <w:basedOn w:val="Normal"/>
    <w:next w:val="Normal"/>
    <w:link w:val="Heading3Char"/>
    <w:qFormat/>
    <w:rsid w:val="00EB16D3"/>
    <w:pPr>
      <w:keepNext/>
      <w:spacing w:before="240" w:after="60"/>
      <w:outlineLvl w:val="2"/>
    </w:pPr>
    <w:rPr>
      <w:rFonts w:asciiTheme="majorHAnsi" w:hAnsiTheme="majorHAnsi" w:cs="Arial"/>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752"/>
    <w:pPr>
      <w:tabs>
        <w:tab w:val="center" w:pos="4320"/>
        <w:tab w:val="right" w:pos="8640"/>
      </w:tabs>
      <w:spacing w:after="0"/>
    </w:pPr>
  </w:style>
  <w:style w:type="character" w:styleId="PageNumber">
    <w:name w:val="page number"/>
    <w:rsid w:val="00B80752"/>
    <w:rPr>
      <w:rFonts w:ascii="Cambria" w:hAnsi="Cambria"/>
      <w:sz w:val="22"/>
    </w:rPr>
  </w:style>
  <w:style w:type="paragraph" w:styleId="Header">
    <w:name w:val="header"/>
    <w:basedOn w:val="Normal"/>
    <w:rsid w:val="00B80752"/>
    <w:pPr>
      <w:tabs>
        <w:tab w:val="center" w:pos="4320"/>
        <w:tab w:val="right" w:pos="8640"/>
      </w:tabs>
      <w:spacing w:after="0"/>
    </w:pPr>
  </w:style>
  <w:style w:type="table" w:styleId="TableGrid">
    <w:name w:val="Table Grid"/>
    <w:basedOn w:val="TableNormal"/>
    <w:rsid w:val="00B80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B80752"/>
  </w:style>
  <w:style w:type="paragraph" w:styleId="TOC2">
    <w:name w:val="toc 2"/>
    <w:basedOn w:val="Normal"/>
    <w:next w:val="Normal"/>
    <w:autoRedefine/>
    <w:uiPriority w:val="39"/>
    <w:rsid w:val="00B80752"/>
    <w:pPr>
      <w:ind w:left="220"/>
    </w:pPr>
  </w:style>
  <w:style w:type="character" w:styleId="Hyperlink">
    <w:name w:val="Hyperlink"/>
    <w:uiPriority w:val="99"/>
    <w:rsid w:val="00B80752"/>
    <w:rPr>
      <w:color w:val="0000FF"/>
      <w:u w:val="single"/>
    </w:rPr>
  </w:style>
  <w:style w:type="character" w:customStyle="1" w:styleId="Heading3Char">
    <w:name w:val="Heading 3 Char"/>
    <w:link w:val="Heading3"/>
    <w:rsid w:val="00EB16D3"/>
    <w:rPr>
      <w:rFonts w:asciiTheme="majorHAnsi" w:hAnsiTheme="majorHAnsi" w:cs="Arial"/>
      <w:b/>
      <w:bCs/>
      <w:sz w:val="28"/>
      <w:szCs w:val="26"/>
      <w:lang w:val="en-US" w:eastAsia="en-US"/>
    </w:rPr>
  </w:style>
  <w:style w:type="paragraph" w:styleId="TOC3">
    <w:name w:val="toc 3"/>
    <w:basedOn w:val="Normal"/>
    <w:next w:val="Normal"/>
    <w:autoRedefine/>
    <w:uiPriority w:val="39"/>
    <w:rsid w:val="00B80752"/>
    <w:pPr>
      <w:ind w:left="440"/>
    </w:pPr>
  </w:style>
  <w:style w:type="character" w:customStyle="1" w:styleId="Heading2Char">
    <w:name w:val="Heading 2 Char"/>
    <w:link w:val="Heading2"/>
    <w:rsid w:val="00EB16D3"/>
    <w:rPr>
      <w:rFonts w:asciiTheme="majorHAnsi" w:hAnsiTheme="majorHAnsi" w:cs="Arial"/>
      <w:b/>
      <w:bCs/>
      <w:iCs/>
      <w:sz w:val="32"/>
      <w:szCs w:val="28"/>
      <w:lang w:val="en-US" w:eastAsia="en-US"/>
    </w:rPr>
  </w:style>
  <w:style w:type="paragraph" w:styleId="BalloonText">
    <w:name w:val="Balloon Text"/>
    <w:basedOn w:val="Normal"/>
    <w:link w:val="BalloonTextChar"/>
    <w:rsid w:val="00AC04C1"/>
    <w:pPr>
      <w:spacing w:after="0"/>
    </w:pPr>
    <w:rPr>
      <w:rFonts w:ascii="Tahoma" w:hAnsi="Tahoma" w:cs="Tahoma"/>
      <w:sz w:val="16"/>
      <w:szCs w:val="16"/>
    </w:rPr>
  </w:style>
  <w:style w:type="character" w:customStyle="1" w:styleId="BalloonTextChar">
    <w:name w:val="Balloon Text Char"/>
    <w:basedOn w:val="DefaultParagraphFont"/>
    <w:link w:val="BalloonText"/>
    <w:rsid w:val="00AC04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6D3"/>
    <w:pPr>
      <w:spacing w:after="120"/>
    </w:pPr>
    <w:rPr>
      <w:rFonts w:asciiTheme="minorHAnsi" w:hAnsiTheme="minorHAnsi"/>
      <w:sz w:val="22"/>
      <w:szCs w:val="24"/>
      <w:lang w:val="en-US" w:eastAsia="en-US"/>
    </w:rPr>
  </w:style>
  <w:style w:type="paragraph" w:styleId="Heading1">
    <w:name w:val="heading 1"/>
    <w:basedOn w:val="Normal"/>
    <w:next w:val="Normal"/>
    <w:qFormat/>
    <w:rsid w:val="00EB16D3"/>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EB16D3"/>
    <w:pPr>
      <w:keepNext/>
      <w:spacing w:before="240" w:after="60"/>
      <w:outlineLvl w:val="1"/>
    </w:pPr>
    <w:rPr>
      <w:rFonts w:asciiTheme="majorHAnsi" w:hAnsiTheme="majorHAnsi" w:cs="Arial"/>
      <w:b/>
      <w:bCs/>
      <w:iCs/>
      <w:sz w:val="32"/>
      <w:szCs w:val="28"/>
    </w:rPr>
  </w:style>
  <w:style w:type="paragraph" w:styleId="Heading3">
    <w:name w:val="heading 3"/>
    <w:basedOn w:val="Normal"/>
    <w:next w:val="Normal"/>
    <w:link w:val="Heading3Char"/>
    <w:qFormat/>
    <w:rsid w:val="00EB16D3"/>
    <w:pPr>
      <w:keepNext/>
      <w:spacing w:before="240" w:after="60"/>
      <w:outlineLvl w:val="2"/>
    </w:pPr>
    <w:rPr>
      <w:rFonts w:asciiTheme="majorHAnsi" w:hAnsiTheme="majorHAnsi" w:cs="Arial"/>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0752"/>
    <w:pPr>
      <w:tabs>
        <w:tab w:val="center" w:pos="4320"/>
        <w:tab w:val="right" w:pos="8640"/>
      </w:tabs>
      <w:spacing w:after="0"/>
    </w:pPr>
  </w:style>
  <w:style w:type="character" w:styleId="PageNumber">
    <w:name w:val="page number"/>
    <w:rsid w:val="00B80752"/>
    <w:rPr>
      <w:rFonts w:ascii="Cambria" w:hAnsi="Cambria"/>
      <w:sz w:val="22"/>
    </w:rPr>
  </w:style>
  <w:style w:type="paragraph" w:styleId="Header">
    <w:name w:val="header"/>
    <w:basedOn w:val="Normal"/>
    <w:rsid w:val="00B80752"/>
    <w:pPr>
      <w:tabs>
        <w:tab w:val="center" w:pos="4320"/>
        <w:tab w:val="right" w:pos="8640"/>
      </w:tabs>
      <w:spacing w:after="0"/>
    </w:pPr>
  </w:style>
  <w:style w:type="table" w:styleId="TableGrid">
    <w:name w:val="Table Grid"/>
    <w:basedOn w:val="TableNormal"/>
    <w:rsid w:val="00B80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B80752"/>
  </w:style>
  <w:style w:type="paragraph" w:styleId="TOC2">
    <w:name w:val="toc 2"/>
    <w:basedOn w:val="Normal"/>
    <w:next w:val="Normal"/>
    <w:autoRedefine/>
    <w:uiPriority w:val="39"/>
    <w:rsid w:val="00B80752"/>
    <w:pPr>
      <w:ind w:left="220"/>
    </w:pPr>
  </w:style>
  <w:style w:type="character" w:styleId="Hyperlink">
    <w:name w:val="Hyperlink"/>
    <w:uiPriority w:val="99"/>
    <w:rsid w:val="00B80752"/>
    <w:rPr>
      <w:color w:val="0000FF"/>
      <w:u w:val="single"/>
    </w:rPr>
  </w:style>
  <w:style w:type="character" w:customStyle="1" w:styleId="Heading3Char">
    <w:name w:val="Heading 3 Char"/>
    <w:link w:val="Heading3"/>
    <w:rsid w:val="00EB16D3"/>
    <w:rPr>
      <w:rFonts w:asciiTheme="majorHAnsi" w:hAnsiTheme="majorHAnsi" w:cs="Arial"/>
      <w:b/>
      <w:bCs/>
      <w:sz w:val="28"/>
      <w:szCs w:val="26"/>
      <w:lang w:val="en-US" w:eastAsia="en-US"/>
    </w:rPr>
  </w:style>
  <w:style w:type="paragraph" w:styleId="TOC3">
    <w:name w:val="toc 3"/>
    <w:basedOn w:val="Normal"/>
    <w:next w:val="Normal"/>
    <w:autoRedefine/>
    <w:uiPriority w:val="39"/>
    <w:rsid w:val="00B80752"/>
    <w:pPr>
      <w:ind w:left="440"/>
    </w:pPr>
  </w:style>
  <w:style w:type="character" w:customStyle="1" w:styleId="Heading2Char">
    <w:name w:val="Heading 2 Char"/>
    <w:link w:val="Heading2"/>
    <w:rsid w:val="00EB16D3"/>
    <w:rPr>
      <w:rFonts w:asciiTheme="majorHAnsi" w:hAnsiTheme="majorHAnsi" w:cs="Arial"/>
      <w:b/>
      <w:bCs/>
      <w:iCs/>
      <w:sz w:val="32"/>
      <w:szCs w:val="28"/>
      <w:lang w:val="en-US" w:eastAsia="en-US"/>
    </w:rPr>
  </w:style>
  <w:style w:type="paragraph" w:styleId="BalloonText">
    <w:name w:val="Balloon Text"/>
    <w:basedOn w:val="Normal"/>
    <w:link w:val="BalloonTextChar"/>
    <w:rsid w:val="00AC04C1"/>
    <w:pPr>
      <w:spacing w:after="0"/>
    </w:pPr>
    <w:rPr>
      <w:rFonts w:ascii="Tahoma" w:hAnsi="Tahoma" w:cs="Tahoma"/>
      <w:sz w:val="16"/>
      <w:szCs w:val="16"/>
    </w:rPr>
  </w:style>
  <w:style w:type="character" w:customStyle="1" w:styleId="BalloonTextChar">
    <w:name w:val="Balloon Text Char"/>
    <w:basedOn w:val="DefaultParagraphFont"/>
    <w:link w:val="BalloonText"/>
    <w:rsid w:val="00AC04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1874</Words>
  <Characters>11295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Attachment H</vt:lpstr>
    </vt:vector>
  </TitlesOfParts>
  <Company>National Capital Authority</Company>
  <LinksUpToDate>false</LinksUpToDate>
  <CharactersWithSpaces>13143</CharactersWithSpaces>
  <SharedDoc>false</SharedDoc>
  <HLinks>
    <vt:vector size="90" baseType="variant">
      <vt:variant>
        <vt:i4>1703996</vt:i4>
      </vt:variant>
      <vt:variant>
        <vt:i4>86</vt:i4>
      </vt:variant>
      <vt:variant>
        <vt:i4>0</vt:i4>
      </vt:variant>
      <vt:variant>
        <vt:i4>5</vt:i4>
      </vt:variant>
      <vt:variant>
        <vt:lpwstr/>
      </vt:variant>
      <vt:variant>
        <vt:lpwstr>_Toc346718868</vt:lpwstr>
      </vt:variant>
      <vt:variant>
        <vt:i4>1703996</vt:i4>
      </vt:variant>
      <vt:variant>
        <vt:i4>80</vt:i4>
      </vt:variant>
      <vt:variant>
        <vt:i4>0</vt:i4>
      </vt:variant>
      <vt:variant>
        <vt:i4>5</vt:i4>
      </vt:variant>
      <vt:variant>
        <vt:lpwstr/>
      </vt:variant>
      <vt:variant>
        <vt:lpwstr>_Toc346718867</vt:lpwstr>
      </vt:variant>
      <vt:variant>
        <vt:i4>1703996</vt:i4>
      </vt:variant>
      <vt:variant>
        <vt:i4>74</vt:i4>
      </vt:variant>
      <vt:variant>
        <vt:i4>0</vt:i4>
      </vt:variant>
      <vt:variant>
        <vt:i4>5</vt:i4>
      </vt:variant>
      <vt:variant>
        <vt:lpwstr/>
      </vt:variant>
      <vt:variant>
        <vt:lpwstr>_Toc346718866</vt:lpwstr>
      </vt:variant>
      <vt:variant>
        <vt:i4>1703996</vt:i4>
      </vt:variant>
      <vt:variant>
        <vt:i4>68</vt:i4>
      </vt:variant>
      <vt:variant>
        <vt:i4>0</vt:i4>
      </vt:variant>
      <vt:variant>
        <vt:i4>5</vt:i4>
      </vt:variant>
      <vt:variant>
        <vt:lpwstr/>
      </vt:variant>
      <vt:variant>
        <vt:lpwstr>_Toc346718865</vt:lpwstr>
      </vt:variant>
      <vt:variant>
        <vt:i4>1703996</vt:i4>
      </vt:variant>
      <vt:variant>
        <vt:i4>62</vt:i4>
      </vt:variant>
      <vt:variant>
        <vt:i4>0</vt:i4>
      </vt:variant>
      <vt:variant>
        <vt:i4>5</vt:i4>
      </vt:variant>
      <vt:variant>
        <vt:lpwstr/>
      </vt:variant>
      <vt:variant>
        <vt:lpwstr>_Toc346718864</vt:lpwstr>
      </vt:variant>
      <vt:variant>
        <vt:i4>1703996</vt:i4>
      </vt:variant>
      <vt:variant>
        <vt:i4>56</vt:i4>
      </vt:variant>
      <vt:variant>
        <vt:i4>0</vt:i4>
      </vt:variant>
      <vt:variant>
        <vt:i4>5</vt:i4>
      </vt:variant>
      <vt:variant>
        <vt:lpwstr/>
      </vt:variant>
      <vt:variant>
        <vt:lpwstr>_Toc346718863</vt:lpwstr>
      </vt:variant>
      <vt:variant>
        <vt:i4>1703996</vt:i4>
      </vt:variant>
      <vt:variant>
        <vt:i4>50</vt:i4>
      </vt:variant>
      <vt:variant>
        <vt:i4>0</vt:i4>
      </vt:variant>
      <vt:variant>
        <vt:i4>5</vt:i4>
      </vt:variant>
      <vt:variant>
        <vt:lpwstr/>
      </vt:variant>
      <vt:variant>
        <vt:lpwstr>_Toc346718862</vt:lpwstr>
      </vt:variant>
      <vt:variant>
        <vt:i4>1703996</vt:i4>
      </vt:variant>
      <vt:variant>
        <vt:i4>44</vt:i4>
      </vt:variant>
      <vt:variant>
        <vt:i4>0</vt:i4>
      </vt:variant>
      <vt:variant>
        <vt:i4>5</vt:i4>
      </vt:variant>
      <vt:variant>
        <vt:lpwstr/>
      </vt:variant>
      <vt:variant>
        <vt:lpwstr>_Toc346718861</vt:lpwstr>
      </vt:variant>
      <vt:variant>
        <vt:i4>1703996</vt:i4>
      </vt:variant>
      <vt:variant>
        <vt:i4>38</vt:i4>
      </vt:variant>
      <vt:variant>
        <vt:i4>0</vt:i4>
      </vt:variant>
      <vt:variant>
        <vt:i4>5</vt:i4>
      </vt:variant>
      <vt:variant>
        <vt:lpwstr/>
      </vt:variant>
      <vt:variant>
        <vt:lpwstr>_Toc346718860</vt:lpwstr>
      </vt:variant>
      <vt:variant>
        <vt:i4>1638460</vt:i4>
      </vt:variant>
      <vt:variant>
        <vt:i4>32</vt:i4>
      </vt:variant>
      <vt:variant>
        <vt:i4>0</vt:i4>
      </vt:variant>
      <vt:variant>
        <vt:i4>5</vt:i4>
      </vt:variant>
      <vt:variant>
        <vt:lpwstr/>
      </vt:variant>
      <vt:variant>
        <vt:lpwstr>_Toc346718859</vt:lpwstr>
      </vt:variant>
      <vt:variant>
        <vt:i4>1638460</vt:i4>
      </vt:variant>
      <vt:variant>
        <vt:i4>26</vt:i4>
      </vt:variant>
      <vt:variant>
        <vt:i4>0</vt:i4>
      </vt:variant>
      <vt:variant>
        <vt:i4>5</vt:i4>
      </vt:variant>
      <vt:variant>
        <vt:lpwstr/>
      </vt:variant>
      <vt:variant>
        <vt:lpwstr>_Toc346718858</vt:lpwstr>
      </vt:variant>
      <vt:variant>
        <vt:i4>1638460</vt:i4>
      </vt:variant>
      <vt:variant>
        <vt:i4>20</vt:i4>
      </vt:variant>
      <vt:variant>
        <vt:i4>0</vt:i4>
      </vt:variant>
      <vt:variant>
        <vt:i4>5</vt:i4>
      </vt:variant>
      <vt:variant>
        <vt:lpwstr/>
      </vt:variant>
      <vt:variant>
        <vt:lpwstr>_Toc346718857</vt:lpwstr>
      </vt:variant>
      <vt:variant>
        <vt:i4>1638460</vt:i4>
      </vt:variant>
      <vt:variant>
        <vt:i4>14</vt:i4>
      </vt:variant>
      <vt:variant>
        <vt:i4>0</vt:i4>
      </vt:variant>
      <vt:variant>
        <vt:i4>5</vt:i4>
      </vt:variant>
      <vt:variant>
        <vt:lpwstr/>
      </vt:variant>
      <vt:variant>
        <vt:lpwstr>_Toc346718856</vt:lpwstr>
      </vt:variant>
      <vt:variant>
        <vt:i4>1638460</vt:i4>
      </vt:variant>
      <vt:variant>
        <vt:i4>8</vt:i4>
      </vt:variant>
      <vt:variant>
        <vt:i4>0</vt:i4>
      </vt:variant>
      <vt:variant>
        <vt:i4>5</vt:i4>
      </vt:variant>
      <vt:variant>
        <vt:lpwstr/>
      </vt:variant>
      <vt:variant>
        <vt:lpwstr>_Toc346718855</vt:lpwstr>
      </vt:variant>
      <vt:variant>
        <vt:i4>1638460</vt:i4>
      </vt:variant>
      <vt:variant>
        <vt:i4>2</vt:i4>
      </vt:variant>
      <vt:variant>
        <vt:i4>0</vt:i4>
      </vt:variant>
      <vt:variant>
        <vt:i4>5</vt:i4>
      </vt:variant>
      <vt:variant>
        <vt:lpwstr/>
      </vt:variant>
      <vt:variant>
        <vt:lpwstr>_Toc346718854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dc:title>
  <dc:creator>WrightK</dc:creator>
  <cp:lastModifiedBy>Pedro Fortunato</cp:lastModifiedBy>
  <cp:revision>2</cp:revision>
  <cp:lastPrinted>2014-01-02T03:58:00Z</cp:lastPrinted>
  <dcterms:created xsi:type="dcterms:W3CDTF">2014-11-18T09:24:00Z</dcterms:created>
  <dcterms:modified xsi:type="dcterms:W3CDTF">2014-11-18T09:24:00Z</dcterms:modified>
</cp:coreProperties>
</file>