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10" w:rsidRPr="002255F3" w:rsidRDefault="00770944" w:rsidP="00FC3410">
      <w:pPr>
        <w:rPr>
          <w:highlight w:val="cyan"/>
          <w:lang w:val="en-AU"/>
        </w:rPr>
      </w:pPr>
      <w:r>
        <w:rPr>
          <w:noProof/>
          <w:lang w:val="en-AU" w:eastAsia="en-AU"/>
        </w:rPr>
        <w:drawing>
          <wp:anchor distT="0" distB="0" distL="114300" distR="114300" simplePos="0" relativeHeight="251657728" behindDoc="0" locked="0" layoutInCell="1" allowOverlap="1">
            <wp:simplePos x="0" y="0"/>
            <wp:positionH relativeFrom="page">
              <wp:posOffset>1141095</wp:posOffset>
            </wp:positionH>
            <wp:positionV relativeFrom="page">
              <wp:posOffset>1257300</wp:posOffset>
            </wp:positionV>
            <wp:extent cx="2733675" cy="657225"/>
            <wp:effectExtent l="0" t="0" r="0" b="0"/>
            <wp:wrapNone/>
            <wp:docPr id="3" name="Picture 2" descr="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b/>
          <w:highlight w:val="cyan"/>
          <w:lang w:val="en-AU"/>
        </w:rPr>
      </w:pPr>
    </w:p>
    <w:p w:rsidR="00FC3410" w:rsidRPr="006651D1" w:rsidRDefault="00FC3410" w:rsidP="00FC3410">
      <w:pPr>
        <w:rPr>
          <w:b/>
          <w:lang w:val="en-AU"/>
        </w:rPr>
      </w:pPr>
    </w:p>
    <w:p w:rsidR="00FC3410" w:rsidRPr="0092205F" w:rsidRDefault="00FC3410" w:rsidP="00FC3410">
      <w:pPr>
        <w:rPr>
          <w:rFonts w:ascii="Calibri" w:hAnsi="Calibri"/>
          <w:b/>
          <w:sz w:val="36"/>
          <w:szCs w:val="36"/>
          <w:lang w:val="en-AU"/>
        </w:rPr>
      </w:pPr>
      <w:r w:rsidRPr="0092205F">
        <w:rPr>
          <w:rFonts w:ascii="Calibri" w:hAnsi="Calibri"/>
          <w:b/>
          <w:sz w:val="36"/>
          <w:szCs w:val="36"/>
          <w:lang w:val="en-AU"/>
        </w:rPr>
        <w:t>REPORT</w:t>
      </w:r>
      <w:r w:rsidR="00562FED">
        <w:rPr>
          <w:rFonts w:ascii="Calibri" w:hAnsi="Calibri"/>
          <w:b/>
          <w:sz w:val="36"/>
          <w:szCs w:val="36"/>
          <w:lang w:val="en-AU"/>
        </w:rPr>
        <w:t xml:space="preserve"> ON CONSULTATION</w:t>
      </w:r>
    </w:p>
    <w:p w:rsidR="00FC3410" w:rsidRPr="0092205F" w:rsidRDefault="00FC3410" w:rsidP="00FC3410">
      <w:pPr>
        <w:rPr>
          <w:rFonts w:ascii="Calibri" w:hAnsi="Calibri"/>
          <w:b/>
          <w:sz w:val="36"/>
          <w:szCs w:val="36"/>
          <w:highlight w:val="cyan"/>
          <w:lang w:val="en-AU"/>
        </w:rPr>
      </w:pPr>
    </w:p>
    <w:p w:rsidR="00FC3410" w:rsidRPr="0092205F" w:rsidRDefault="00FC3410" w:rsidP="00FC3410">
      <w:pPr>
        <w:rPr>
          <w:rFonts w:ascii="Calibri" w:hAnsi="Calibri"/>
          <w:b/>
          <w:sz w:val="36"/>
          <w:szCs w:val="36"/>
          <w:lang w:val="en-AU"/>
        </w:rPr>
      </w:pPr>
    </w:p>
    <w:p w:rsidR="00FC3410" w:rsidRPr="0092205F" w:rsidRDefault="00946A8B" w:rsidP="00FC3410">
      <w:pPr>
        <w:rPr>
          <w:rFonts w:ascii="Calibri" w:hAnsi="Calibri"/>
          <w:b/>
          <w:sz w:val="36"/>
          <w:szCs w:val="36"/>
          <w:lang w:val="en-AU"/>
        </w:rPr>
      </w:pPr>
      <w:r>
        <w:rPr>
          <w:rFonts w:ascii="Calibri" w:hAnsi="Calibri"/>
          <w:b/>
          <w:sz w:val="36"/>
          <w:szCs w:val="36"/>
          <w:lang w:val="en-AU"/>
        </w:rPr>
        <w:t>DRAFT AMENDMENT 76</w:t>
      </w:r>
      <w:r w:rsidR="00FC3410">
        <w:rPr>
          <w:rFonts w:ascii="Calibri" w:hAnsi="Calibri"/>
          <w:b/>
          <w:sz w:val="36"/>
          <w:szCs w:val="36"/>
          <w:lang w:val="en-AU"/>
        </w:rPr>
        <w:t xml:space="preserve"> – </w:t>
      </w:r>
      <w:r>
        <w:rPr>
          <w:rFonts w:ascii="Calibri" w:hAnsi="Calibri"/>
          <w:b/>
          <w:sz w:val="36"/>
          <w:szCs w:val="36"/>
          <w:lang w:val="en-AU"/>
        </w:rPr>
        <w:t>POLICY 4.4(d) FOR URBAN AREAS</w:t>
      </w: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6128EA" w:rsidRDefault="005B5854" w:rsidP="00A83360">
      <w:pPr>
        <w:pStyle w:val="Heading1"/>
        <w:rPr>
          <w:noProof/>
        </w:rPr>
      </w:pPr>
      <w:bookmarkStart w:id="0" w:name="_Toc331150525"/>
      <w:r>
        <w:t>A</w:t>
      </w:r>
      <w:r w:rsidR="00A83360">
        <w:t>UGUST</w:t>
      </w:r>
      <w:r w:rsidR="00FC3410" w:rsidRPr="00090245">
        <w:t xml:space="preserve"> 2012</w:t>
      </w:r>
      <w:bookmarkEnd w:id="0"/>
      <w:r w:rsidR="00FC3410" w:rsidRPr="00090245">
        <w:t xml:space="preserve"> </w:t>
      </w:r>
      <w:r w:rsidR="00FC3410" w:rsidRPr="00090245">
        <w:br w:type="page"/>
      </w:r>
      <w:bookmarkStart w:id="1" w:name="_Toc329685578"/>
      <w:r w:rsidR="006128EA" w:rsidRPr="006128EA">
        <w:rPr>
          <w:rStyle w:val="Heading2Char"/>
        </w:rPr>
        <w:lastRenderedPageBreak/>
        <w:t>Contents</w:t>
      </w:r>
      <w:r w:rsidR="006128EA">
        <w:fldChar w:fldCharType="begin"/>
      </w:r>
      <w:r w:rsidR="006128EA">
        <w:instrText xml:space="preserve"> TOC \o "1-3" \h \z \u </w:instrText>
      </w:r>
      <w:r w:rsidR="006128EA">
        <w:fldChar w:fldCharType="separate"/>
      </w:r>
    </w:p>
    <w:p w:rsidR="006128EA" w:rsidRDefault="006128EA">
      <w:pPr>
        <w:pStyle w:val="TOC1"/>
        <w:tabs>
          <w:tab w:val="right" w:leader="dot" w:pos="8636"/>
        </w:tabs>
        <w:rPr>
          <w:rFonts w:ascii="Times New Roman" w:hAnsi="Times New Roman"/>
          <w:noProof/>
          <w:sz w:val="24"/>
        </w:rPr>
      </w:pPr>
      <w:hyperlink w:anchor="_Toc331150526" w:history="1">
        <w:r w:rsidRPr="00D64402">
          <w:rPr>
            <w:rStyle w:val="Hyperlink"/>
            <w:noProof/>
          </w:rPr>
          <w:t>Introduction</w:t>
        </w:r>
        <w:r>
          <w:rPr>
            <w:noProof/>
            <w:webHidden/>
          </w:rPr>
          <w:tab/>
        </w:r>
        <w:r>
          <w:rPr>
            <w:noProof/>
            <w:webHidden/>
          </w:rPr>
          <w:fldChar w:fldCharType="begin"/>
        </w:r>
        <w:r>
          <w:rPr>
            <w:noProof/>
            <w:webHidden/>
          </w:rPr>
          <w:instrText xml:space="preserve"> PAGEREF _Toc331150526 \h </w:instrText>
        </w:r>
        <w:r w:rsidR="006F5FE6">
          <w:rPr>
            <w:noProof/>
          </w:rPr>
        </w:r>
        <w:r>
          <w:rPr>
            <w:noProof/>
            <w:webHidden/>
          </w:rPr>
          <w:fldChar w:fldCharType="separate"/>
        </w:r>
        <w:r w:rsidR="00335FAB">
          <w:rPr>
            <w:noProof/>
            <w:webHidden/>
          </w:rPr>
          <w:t>3</w:t>
        </w:r>
        <w:r>
          <w:rPr>
            <w:noProof/>
            <w:webHidden/>
          </w:rPr>
          <w:fldChar w:fldCharType="end"/>
        </w:r>
      </w:hyperlink>
    </w:p>
    <w:p w:rsidR="006128EA" w:rsidRDefault="006128EA">
      <w:pPr>
        <w:pStyle w:val="TOC2"/>
        <w:tabs>
          <w:tab w:val="left" w:pos="960"/>
          <w:tab w:val="right" w:leader="dot" w:pos="8636"/>
        </w:tabs>
        <w:rPr>
          <w:rFonts w:ascii="Times New Roman" w:hAnsi="Times New Roman"/>
          <w:noProof/>
          <w:sz w:val="24"/>
        </w:rPr>
      </w:pPr>
      <w:hyperlink w:anchor="_Toc331150527" w:history="1">
        <w:r w:rsidRPr="00D64402">
          <w:rPr>
            <w:rStyle w:val="Hyperlink"/>
            <w:noProof/>
          </w:rPr>
          <w:t>1.1</w:t>
        </w:r>
        <w:r>
          <w:rPr>
            <w:rFonts w:ascii="Times New Roman" w:hAnsi="Times New Roman"/>
            <w:noProof/>
            <w:sz w:val="24"/>
          </w:rPr>
          <w:tab/>
        </w:r>
        <w:r w:rsidRPr="00D64402">
          <w:rPr>
            <w:rStyle w:val="Hyperlink"/>
            <w:noProof/>
          </w:rPr>
          <w:t>Purpose and background</w:t>
        </w:r>
        <w:r>
          <w:rPr>
            <w:noProof/>
            <w:webHidden/>
          </w:rPr>
          <w:tab/>
        </w:r>
        <w:r>
          <w:rPr>
            <w:noProof/>
            <w:webHidden/>
          </w:rPr>
          <w:fldChar w:fldCharType="begin"/>
        </w:r>
        <w:r>
          <w:rPr>
            <w:noProof/>
            <w:webHidden/>
          </w:rPr>
          <w:instrText xml:space="preserve"> PAGEREF _Toc331150527 \h </w:instrText>
        </w:r>
        <w:r w:rsidR="006F5FE6">
          <w:rPr>
            <w:noProof/>
          </w:rPr>
        </w:r>
        <w:r>
          <w:rPr>
            <w:noProof/>
            <w:webHidden/>
          </w:rPr>
          <w:fldChar w:fldCharType="separate"/>
        </w:r>
        <w:r w:rsidR="00335FAB">
          <w:rPr>
            <w:noProof/>
            <w:webHidden/>
          </w:rPr>
          <w:t>3</w:t>
        </w:r>
        <w:r>
          <w:rPr>
            <w:noProof/>
            <w:webHidden/>
          </w:rPr>
          <w:fldChar w:fldCharType="end"/>
        </w:r>
      </w:hyperlink>
    </w:p>
    <w:p w:rsidR="006128EA" w:rsidRDefault="006128EA">
      <w:pPr>
        <w:pStyle w:val="TOC2"/>
        <w:tabs>
          <w:tab w:val="left" w:pos="960"/>
          <w:tab w:val="right" w:leader="dot" w:pos="8636"/>
        </w:tabs>
        <w:rPr>
          <w:rFonts w:ascii="Times New Roman" w:hAnsi="Times New Roman"/>
          <w:noProof/>
          <w:sz w:val="24"/>
        </w:rPr>
      </w:pPr>
      <w:hyperlink w:anchor="_Toc331150528" w:history="1">
        <w:r w:rsidRPr="00D64402">
          <w:rPr>
            <w:rStyle w:val="Hyperlink"/>
            <w:noProof/>
          </w:rPr>
          <w:t>1.2</w:t>
        </w:r>
        <w:r>
          <w:rPr>
            <w:rFonts w:ascii="Times New Roman" w:hAnsi="Times New Roman"/>
            <w:noProof/>
            <w:sz w:val="24"/>
          </w:rPr>
          <w:tab/>
        </w:r>
        <w:r w:rsidRPr="00D64402">
          <w:rPr>
            <w:rStyle w:val="Hyperlink"/>
            <w:noProof/>
          </w:rPr>
          <w:t>Existing National Capital Plan provisions</w:t>
        </w:r>
        <w:r>
          <w:rPr>
            <w:noProof/>
            <w:webHidden/>
          </w:rPr>
          <w:tab/>
        </w:r>
        <w:r>
          <w:rPr>
            <w:noProof/>
            <w:webHidden/>
          </w:rPr>
          <w:fldChar w:fldCharType="begin"/>
        </w:r>
        <w:r>
          <w:rPr>
            <w:noProof/>
            <w:webHidden/>
          </w:rPr>
          <w:instrText xml:space="preserve"> PAGEREF _Toc331150528 \h </w:instrText>
        </w:r>
        <w:r w:rsidR="006F5FE6">
          <w:rPr>
            <w:noProof/>
          </w:rPr>
        </w:r>
        <w:r>
          <w:rPr>
            <w:noProof/>
            <w:webHidden/>
          </w:rPr>
          <w:fldChar w:fldCharType="separate"/>
        </w:r>
        <w:r w:rsidR="00335FAB">
          <w:rPr>
            <w:noProof/>
            <w:webHidden/>
          </w:rPr>
          <w:t>4</w:t>
        </w:r>
        <w:r>
          <w:rPr>
            <w:noProof/>
            <w:webHidden/>
          </w:rPr>
          <w:fldChar w:fldCharType="end"/>
        </w:r>
      </w:hyperlink>
    </w:p>
    <w:p w:rsidR="006128EA" w:rsidRDefault="006128EA">
      <w:pPr>
        <w:pStyle w:val="TOC2"/>
        <w:tabs>
          <w:tab w:val="left" w:pos="960"/>
          <w:tab w:val="right" w:leader="dot" w:pos="8636"/>
        </w:tabs>
        <w:rPr>
          <w:rFonts w:ascii="Times New Roman" w:hAnsi="Times New Roman"/>
          <w:noProof/>
          <w:sz w:val="24"/>
        </w:rPr>
      </w:pPr>
      <w:hyperlink w:anchor="_Toc331150529" w:history="1">
        <w:r w:rsidRPr="00D64402">
          <w:rPr>
            <w:rStyle w:val="Hyperlink"/>
            <w:noProof/>
          </w:rPr>
          <w:t>1.3</w:t>
        </w:r>
        <w:r>
          <w:rPr>
            <w:rFonts w:ascii="Times New Roman" w:hAnsi="Times New Roman"/>
            <w:noProof/>
            <w:sz w:val="24"/>
          </w:rPr>
          <w:tab/>
        </w:r>
        <w:r w:rsidRPr="00D64402">
          <w:rPr>
            <w:rStyle w:val="Hyperlink"/>
            <w:noProof/>
          </w:rPr>
          <w:t>Effect of the Draft Amendment to the National Capital Plan</w:t>
        </w:r>
        <w:r>
          <w:rPr>
            <w:noProof/>
            <w:webHidden/>
          </w:rPr>
          <w:tab/>
        </w:r>
        <w:r>
          <w:rPr>
            <w:noProof/>
            <w:webHidden/>
          </w:rPr>
          <w:fldChar w:fldCharType="begin"/>
        </w:r>
        <w:r>
          <w:rPr>
            <w:noProof/>
            <w:webHidden/>
          </w:rPr>
          <w:instrText xml:space="preserve"> PAGEREF _Toc331150529 \h </w:instrText>
        </w:r>
        <w:r w:rsidR="006F5FE6">
          <w:rPr>
            <w:noProof/>
          </w:rPr>
        </w:r>
        <w:r>
          <w:rPr>
            <w:noProof/>
            <w:webHidden/>
          </w:rPr>
          <w:fldChar w:fldCharType="separate"/>
        </w:r>
        <w:r w:rsidR="00335FAB">
          <w:rPr>
            <w:noProof/>
            <w:webHidden/>
          </w:rPr>
          <w:t>4</w:t>
        </w:r>
        <w:r>
          <w:rPr>
            <w:noProof/>
            <w:webHidden/>
          </w:rPr>
          <w:fldChar w:fldCharType="end"/>
        </w:r>
      </w:hyperlink>
    </w:p>
    <w:p w:rsidR="006128EA" w:rsidRDefault="006128EA">
      <w:pPr>
        <w:pStyle w:val="TOC1"/>
        <w:tabs>
          <w:tab w:val="left" w:pos="440"/>
          <w:tab w:val="right" w:leader="dot" w:pos="8636"/>
        </w:tabs>
        <w:rPr>
          <w:rFonts w:ascii="Times New Roman" w:hAnsi="Times New Roman"/>
          <w:noProof/>
          <w:sz w:val="24"/>
        </w:rPr>
      </w:pPr>
      <w:hyperlink w:anchor="_Toc331150530" w:history="1">
        <w:r w:rsidRPr="00D64402">
          <w:rPr>
            <w:rStyle w:val="Hyperlink"/>
            <w:noProof/>
          </w:rPr>
          <w:t>2</w:t>
        </w:r>
        <w:r>
          <w:rPr>
            <w:rFonts w:ascii="Times New Roman" w:hAnsi="Times New Roman"/>
            <w:noProof/>
            <w:sz w:val="24"/>
          </w:rPr>
          <w:tab/>
        </w:r>
        <w:r w:rsidRPr="00D64402">
          <w:rPr>
            <w:rStyle w:val="Hyperlink"/>
            <w:noProof/>
          </w:rPr>
          <w:t>Consultation</w:t>
        </w:r>
        <w:r>
          <w:rPr>
            <w:noProof/>
            <w:webHidden/>
          </w:rPr>
          <w:tab/>
        </w:r>
        <w:r>
          <w:rPr>
            <w:noProof/>
            <w:webHidden/>
          </w:rPr>
          <w:fldChar w:fldCharType="begin"/>
        </w:r>
        <w:r>
          <w:rPr>
            <w:noProof/>
            <w:webHidden/>
          </w:rPr>
          <w:instrText xml:space="preserve"> PAGEREF _Toc331150530 \h </w:instrText>
        </w:r>
        <w:r w:rsidR="006F5FE6">
          <w:rPr>
            <w:noProof/>
          </w:rPr>
        </w:r>
        <w:r>
          <w:rPr>
            <w:noProof/>
            <w:webHidden/>
          </w:rPr>
          <w:fldChar w:fldCharType="separate"/>
        </w:r>
        <w:r w:rsidR="00335FAB">
          <w:rPr>
            <w:noProof/>
            <w:webHidden/>
          </w:rPr>
          <w:t>4</w:t>
        </w:r>
        <w:r>
          <w:rPr>
            <w:noProof/>
            <w:webHidden/>
          </w:rPr>
          <w:fldChar w:fldCharType="end"/>
        </w:r>
      </w:hyperlink>
    </w:p>
    <w:p w:rsidR="006128EA" w:rsidRDefault="006128EA">
      <w:pPr>
        <w:pStyle w:val="TOC1"/>
        <w:tabs>
          <w:tab w:val="left" w:pos="440"/>
          <w:tab w:val="right" w:leader="dot" w:pos="8636"/>
        </w:tabs>
        <w:rPr>
          <w:rFonts w:ascii="Times New Roman" w:hAnsi="Times New Roman"/>
          <w:noProof/>
          <w:sz w:val="24"/>
        </w:rPr>
      </w:pPr>
      <w:hyperlink w:anchor="_Toc331150531" w:history="1">
        <w:r w:rsidRPr="00D64402">
          <w:rPr>
            <w:rStyle w:val="Hyperlink"/>
            <w:noProof/>
          </w:rPr>
          <w:t>3</w:t>
        </w:r>
        <w:r>
          <w:rPr>
            <w:rFonts w:ascii="Times New Roman" w:hAnsi="Times New Roman"/>
            <w:noProof/>
            <w:sz w:val="24"/>
          </w:rPr>
          <w:tab/>
        </w:r>
        <w:r w:rsidRPr="00D64402">
          <w:rPr>
            <w:rStyle w:val="Hyperlink"/>
            <w:noProof/>
          </w:rPr>
          <w:t>Key issues</w:t>
        </w:r>
        <w:r>
          <w:rPr>
            <w:noProof/>
            <w:webHidden/>
          </w:rPr>
          <w:tab/>
        </w:r>
        <w:r>
          <w:rPr>
            <w:noProof/>
            <w:webHidden/>
          </w:rPr>
          <w:fldChar w:fldCharType="begin"/>
        </w:r>
        <w:r>
          <w:rPr>
            <w:noProof/>
            <w:webHidden/>
          </w:rPr>
          <w:instrText xml:space="preserve"> PAGEREF _Toc331150531 \h </w:instrText>
        </w:r>
        <w:r w:rsidR="006F5FE6">
          <w:rPr>
            <w:noProof/>
          </w:rPr>
        </w:r>
        <w:r>
          <w:rPr>
            <w:noProof/>
            <w:webHidden/>
          </w:rPr>
          <w:fldChar w:fldCharType="separate"/>
        </w:r>
        <w:r w:rsidR="00335FAB">
          <w:rPr>
            <w:noProof/>
            <w:webHidden/>
          </w:rPr>
          <w:t>5</w:t>
        </w:r>
        <w:r>
          <w:rPr>
            <w:noProof/>
            <w:webHidden/>
          </w:rPr>
          <w:fldChar w:fldCharType="end"/>
        </w:r>
      </w:hyperlink>
    </w:p>
    <w:p w:rsidR="006128EA" w:rsidRDefault="006128EA">
      <w:pPr>
        <w:pStyle w:val="TOC2"/>
        <w:tabs>
          <w:tab w:val="left" w:pos="960"/>
          <w:tab w:val="right" w:leader="dot" w:pos="8636"/>
        </w:tabs>
        <w:rPr>
          <w:rFonts w:ascii="Times New Roman" w:hAnsi="Times New Roman"/>
          <w:noProof/>
          <w:sz w:val="24"/>
        </w:rPr>
      </w:pPr>
      <w:hyperlink w:anchor="_Toc331150532" w:history="1">
        <w:r w:rsidRPr="00D64402">
          <w:rPr>
            <w:rStyle w:val="Hyperlink"/>
            <w:noProof/>
          </w:rPr>
          <w:t>3.1</w:t>
        </w:r>
        <w:r>
          <w:rPr>
            <w:rFonts w:ascii="Times New Roman" w:hAnsi="Times New Roman"/>
            <w:noProof/>
            <w:sz w:val="24"/>
          </w:rPr>
          <w:tab/>
        </w:r>
        <w:r w:rsidRPr="00D64402">
          <w:rPr>
            <w:rStyle w:val="Hyperlink"/>
            <w:noProof/>
          </w:rPr>
          <w:t>Protection of Urban Open Spaces</w:t>
        </w:r>
        <w:r>
          <w:rPr>
            <w:noProof/>
            <w:webHidden/>
          </w:rPr>
          <w:tab/>
        </w:r>
        <w:r>
          <w:rPr>
            <w:noProof/>
            <w:webHidden/>
          </w:rPr>
          <w:fldChar w:fldCharType="begin"/>
        </w:r>
        <w:r>
          <w:rPr>
            <w:noProof/>
            <w:webHidden/>
          </w:rPr>
          <w:instrText xml:space="preserve"> PAGEREF _Toc331150532 \h </w:instrText>
        </w:r>
        <w:r w:rsidR="006F5FE6">
          <w:rPr>
            <w:noProof/>
          </w:rPr>
        </w:r>
        <w:r>
          <w:rPr>
            <w:noProof/>
            <w:webHidden/>
          </w:rPr>
          <w:fldChar w:fldCharType="separate"/>
        </w:r>
        <w:r w:rsidR="00335FAB">
          <w:rPr>
            <w:noProof/>
            <w:webHidden/>
          </w:rPr>
          <w:t>5</w:t>
        </w:r>
        <w:r>
          <w:rPr>
            <w:noProof/>
            <w:webHidden/>
          </w:rPr>
          <w:fldChar w:fldCharType="end"/>
        </w:r>
      </w:hyperlink>
    </w:p>
    <w:p w:rsidR="006128EA" w:rsidRDefault="006128EA">
      <w:pPr>
        <w:pStyle w:val="TOC2"/>
        <w:tabs>
          <w:tab w:val="left" w:pos="960"/>
          <w:tab w:val="right" w:leader="dot" w:pos="8636"/>
        </w:tabs>
        <w:rPr>
          <w:rFonts w:ascii="Times New Roman" w:hAnsi="Times New Roman"/>
          <w:noProof/>
          <w:sz w:val="24"/>
        </w:rPr>
      </w:pPr>
      <w:hyperlink w:anchor="_Toc331150533" w:history="1">
        <w:r w:rsidRPr="00D64402">
          <w:rPr>
            <w:rStyle w:val="Hyperlink"/>
            <w:noProof/>
          </w:rPr>
          <w:t>3.2</w:t>
        </w:r>
        <w:r>
          <w:rPr>
            <w:rFonts w:ascii="Times New Roman" w:hAnsi="Times New Roman"/>
            <w:noProof/>
            <w:sz w:val="24"/>
          </w:rPr>
          <w:tab/>
        </w:r>
        <w:r w:rsidRPr="00D64402">
          <w:rPr>
            <w:rStyle w:val="Hyperlink"/>
            <w:noProof/>
          </w:rPr>
          <w:t>National Capital Open Space System</w:t>
        </w:r>
        <w:r>
          <w:rPr>
            <w:noProof/>
            <w:webHidden/>
          </w:rPr>
          <w:tab/>
        </w:r>
        <w:r>
          <w:rPr>
            <w:noProof/>
            <w:webHidden/>
          </w:rPr>
          <w:fldChar w:fldCharType="begin"/>
        </w:r>
        <w:r>
          <w:rPr>
            <w:noProof/>
            <w:webHidden/>
          </w:rPr>
          <w:instrText xml:space="preserve"> PAGEREF _Toc331150533 \h </w:instrText>
        </w:r>
        <w:r w:rsidR="006F5FE6">
          <w:rPr>
            <w:noProof/>
          </w:rPr>
        </w:r>
        <w:r>
          <w:rPr>
            <w:noProof/>
            <w:webHidden/>
          </w:rPr>
          <w:fldChar w:fldCharType="separate"/>
        </w:r>
        <w:r w:rsidR="00335FAB">
          <w:rPr>
            <w:noProof/>
            <w:webHidden/>
          </w:rPr>
          <w:t>5</w:t>
        </w:r>
        <w:r>
          <w:rPr>
            <w:noProof/>
            <w:webHidden/>
          </w:rPr>
          <w:fldChar w:fldCharType="end"/>
        </w:r>
      </w:hyperlink>
    </w:p>
    <w:p w:rsidR="006128EA" w:rsidRDefault="006128EA">
      <w:pPr>
        <w:pStyle w:val="TOC1"/>
        <w:tabs>
          <w:tab w:val="left" w:pos="440"/>
          <w:tab w:val="right" w:leader="dot" w:pos="8636"/>
        </w:tabs>
        <w:rPr>
          <w:rFonts w:ascii="Times New Roman" w:hAnsi="Times New Roman"/>
          <w:noProof/>
          <w:sz w:val="24"/>
        </w:rPr>
      </w:pPr>
      <w:hyperlink w:anchor="_Toc331150534" w:history="1">
        <w:r w:rsidRPr="00D64402">
          <w:rPr>
            <w:rStyle w:val="Hyperlink"/>
            <w:noProof/>
          </w:rPr>
          <w:t>4</w:t>
        </w:r>
        <w:r>
          <w:rPr>
            <w:rFonts w:ascii="Times New Roman" w:hAnsi="Times New Roman"/>
            <w:noProof/>
            <w:sz w:val="24"/>
          </w:rPr>
          <w:tab/>
        </w:r>
        <w:r w:rsidRPr="00D64402">
          <w:rPr>
            <w:rStyle w:val="Hyperlink"/>
            <w:noProof/>
          </w:rPr>
          <w:t>Recommended changes</w:t>
        </w:r>
        <w:r>
          <w:rPr>
            <w:noProof/>
            <w:webHidden/>
          </w:rPr>
          <w:tab/>
        </w:r>
        <w:r>
          <w:rPr>
            <w:noProof/>
            <w:webHidden/>
          </w:rPr>
          <w:fldChar w:fldCharType="begin"/>
        </w:r>
        <w:r>
          <w:rPr>
            <w:noProof/>
            <w:webHidden/>
          </w:rPr>
          <w:instrText xml:space="preserve"> PAGEREF _Toc331150534 \h </w:instrText>
        </w:r>
        <w:r w:rsidR="006F5FE6">
          <w:rPr>
            <w:noProof/>
          </w:rPr>
        </w:r>
        <w:r>
          <w:rPr>
            <w:noProof/>
            <w:webHidden/>
          </w:rPr>
          <w:fldChar w:fldCharType="separate"/>
        </w:r>
        <w:r w:rsidR="00335FAB">
          <w:rPr>
            <w:noProof/>
            <w:webHidden/>
          </w:rPr>
          <w:t>6</w:t>
        </w:r>
        <w:r>
          <w:rPr>
            <w:noProof/>
            <w:webHidden/>
          </w:rPr>
          <w:fldChar w:fldCharType="end"/>
        </w:r>
      </w:hyperlink>
    </w:p>
    <w:p w:rsidR="006128EA" w:rsidRDefault="006128EA">
      <w:pPr>
        <w:pStyle w:val="TOC1"/>
        <w:tabs>
          <w:tab w:val="left" w:pos="440"/>
          <w:tab w:val="right" w:leader="dot" w:pos="8636"/>
        </w:tabs>
        <w:rPr>
          <w:rFonts w:ascii="Times New Roman" w:hAnsi="Times New Roman"/>
          <w:noProof/>
          <w:sz w:val="24"/>
        </w:rPr>
      </w:pPr>
      <w:hyperlink w:anchor="_Toc331150535" w:history="1">
        <w:r w:rsidRPr="00D64402">
          <w:rPr>
            <w:rStyle w:val="Hyperlink"/>
            <w:noProof/>
          </w:rPr>
          <w:t>5</w:t>
        </w:r>
        <w:r>
          <w:rPr>
            <w:rFonts w:ascii="Times New Roman" w:hAnsi="Times New Roman"/>
            <w:noProof/>
            <w:sz w:val="24"/>
          </w:rPr>
          <w:tab/>
        </w:r>
        <w:r w:rsidRPr="00D64402">
          <w:rPr>
            <w:rStyle w:val="Hyperlink"/>
            <w:noProof/>
          </w:rPr>
          <w:t>Conclusion</w:t>
        </w:r>
        <w:r>
          <w:rPr>
            <w:noProof/>
            <w:webHidden/>
          </w:rPr>
          <w:tab/>
        </w:r>
        <w:r>
          <w:rPr>
            <w:noProof/>
            <w:webHidden/>
          </w:rPr>
          <w:fldChar w:fldCharType="begin"/>
        </w:r>
        <w:r>
          <w:rPr>
            <w:noProof/>
            <w:webHidden/>
          </w:rPr>
          <w:instrText xml:space="preserve"> PAGEREF _Toc331150535 \h </w:instrText>
        </w:r>
        <w:r w:rsidR="006F5FE6">
          <w:rPr>
            <w:noProof/>
          </w:rPr>
        </w:r>
        <w:r>
          <w:rPr>
            <w:noProof/>
            <w:webHidden/>
          </w:rPr>
          <w:fldChar w:fldCharType="separate"/>
        </w:r>
        <w:r w:rsidR="00335FAB">
          <w:rPr>
            <w:noProof/>
            <w:webHidden/>
          </w:rPr>
          <w:t>6</w:t>
        </w:r>
        <w:r>
          <w:rPr>
            <w:noProof/>
            <w:webHidden/>
          </w:rPr>
          <w:fldChar w:fldCharType="end"/>
        </w:r>
      </w:hyperlink>
    </w:p>
    <w:p w:rsidR="006128EA" w:rsidRDefault="006128EA">
      <w:pPr>
        <w:pStyle w:val="TOC1"/>
        <w:tabs>
          <w:tab w:val="left" w:pos="440"/>
          <w:tab w:val="right" w:leader="dot" w:pos="8636"/>
        </w:tabs>
        <w:rPr>
          <w:rFonts w:ascii="Times New Roman" w:hAnsi="Times New Roman"/>
          <w:noProof/>
          <w:sz w:val="24"/>
        </w:rPr>
      </w:pPr>
      <w:hyperlink w:anchor="_Toc331150536" w:history="1">
        <w:r w:rsidRPr="00D64402">
          <w:rPr>
            <w:rStyle w:val="Hyperlink"/>
            <w:noProof/>
          </w:rPr>
          <w:t>6</w:t>
        </w:r>
        <w:r>
          <w:rPr>
            <w:rFonts w:ascii="Times New Roman" w:hAnsi="Times New Roman"/>
            <w:noProof/>
            <w:sz w:val="24"/>
          </w:rPr>
          <w:tab/>
        </w:r>
        <w:r w:rsidRPr="00D64402">
          <w:rPr>
            <w:rStyle w:val="Hyperlink"/>
            <w:noProof/>
          </w:rPr>
          <w:t>Attachments</w:t>
        </w:r>
        <w:r>
          <w:rPr>
            <w:noProof/>
            <w:webHidden/>
          </w:rPr>
          <w:tab/>
        </w:r>
        <w:r>
          <w:rPr>
            <w:noProof/>
            <w:webHidden/>
          </w:rPr>
          <w:fldChar w:fldCharType="begin"/>
        </w:r>
        <w:r>
          <w:rPr>
            <w:noProof/>
            <w:webHidden/>
          </w:rPr>
          <w:instrText xml:space="preserve"> PAGEREF _Toc331150536 \h </w:instrText>
        </w:r>
        <w:r w:rsidR="006F5FE6">
          <w:rPr>
            <w:noProof/>
          </w:rPr>
        </w:r>
        <w:r>
          <w:rPr>
            <w:noProof/>
            <w:webHidden/>
          </w:rPr>
          <w:fldChar w:fldCharType="separate"/>
        </w:r>
        <w:r w:rsidR="00335FAB">
          <w:rPr>
            <w:noProof/>
            <w:webHidden/>
          </w:rPr>
          <w:t>6</w:t>
        </w:r>
        <w:r>
          <w:rPr>
            <w:noProof/>
            <w:webHidden/>
          </w:rPr>
          <w:fldChar w:fldCharType="end"/>
        </w:r>
      </w:hyperlink>
    </w:p>
    <w:p w:rsidR="006128EA" w:rsidRDefault="006128EA">
      <w:pPr>
        <w:pStyle w:val="TOC3"/>
        <w:tabs>
          <w:tab w:val="right" w:leader="dot" w:pos="8636"/>
        </w:tabs>
        <w:rPr>
          <w:rFonts w:ascii="Times New Roman" w:hAnsi="Times New Roman"/>
          <w:noProof/>
          <w:sz w:val="24"/>
        </w:rPr>
      </w:pPr>
      <w:hyperlink w:anchor="_Toc331150537" w:history="1">
        <w:r w:rsidRPr="00D64402">
          <w:rPr>
            <w:rStyle w:val="Hyperlink"/>
            <w:noProof/>
          </w:rPr>
          <w:t>Attachment 1 – Canberra Times notice Attachment 2 – Commonwealth Notices Gazette notice</w:t>
        </w:r>
        <w:r>
          <w:rPr>
            <w:noProof/>
            <w:webHidden/>
          </w:rPr>
          <w:tab/>
        </w:r>
        <w:r>
          <w:rPr>
            <w:noProof/>
            <w:webHidden/>
          </w:rPr>
          <w:fldChar w:fldCharType="begin"/>
        </w:r>
        <w:r>
          <w:rPr>
            <w:noProof/>
            <w:webHidden/>
          </w:rPr>
          <w:instrText xml:space="preserve"> PAGEREF _Toc331150537 \h </w:instrText>
        </w:r>
        <w:r w:rsidR="006F5FE6">
          <w:rPr>
            <w:noProof/>
          </w:rPr>
        </w:r>
        <w:r>
          <w:rPr>
            <w:noProof/>
            <w:webHidden/>
          </w:rPr>
          <w:fldChar w:fldCharType="separate"/>
        </w:r>
        <w:r w:rsidR="00335FAB">
          <w:rPr>
            <w:noProof/>
            <w:webHidden/>
          </w:rPr>
          <w:t>7</w:t>
        </w:r>
        <w:r>
          <w:rPr>
            <w:noProof/>
            <w:webHidden/>
          </w:rPr>
          <w:fldChar w:fldCharType="end"/>
        </w:r>
      </w:hyperlink>
    </w:p>
    <w:p w:rsidR="006128EA" w:rsidRDefault="006128EA">
      <w:pPr>
        <w:pStyle w:val="TOC3"/>
        <w:tabs>
          <w:tab w:val="right" w:leader="dot" w:pos="8636"/>
        </w:tabs>
        <w:rPr>
          <w:rFonts w:ascii="Times New Roman" w:hAnsi="Times New Roman"/>
          <w:noProof/>
          <w:sz w:val="24"/>
        </w:rPr>
      </w:pPr>
      <w:hyperlink w:anchor="_Toc331150538" w:history="1">
        <w:r w:rsidRPr="00D64402">
          <w:rPr>
            <w:rStyle w:val="Hyperlink"/>
            <w:noProof/>
          </w:rPr>
          <w:t>Attachment 2 – Commonwealth Notices Gazette notice</w:t>
        </w:r>
        <w:r>
          <w:rPr>
            <w:noProof/>
            <w:webHidden/>
          </w:rPr>
          <w:tab/>
        </w:r>
        <w:r>
          <w:rPr>
            <w:noProof/>
            <w:webHidden/>
          </w:rPr>
          <w:fldChar w:fldCharType="begin"/>
        </w:r>
        <w:r>
          <w:rPr>
            <w:noProof/>
            <w:webHidden/>
          </w:rPr>
          <w:instrText xml:space="preserve"> PAGEREF _Toc331150538 \h </w:instrText>
        </w:r>
        <w:r w:rsidR="006F5FE6">
          <w:rPr>
            <w:noProof/>
          </w:rPr>
        </w:r>
        <w:r>
          <w:rPr>
            <w:noProof/>
            <w:webHidden/>
          </w:rPr>
          <w:fldChar w:fldCharType="separate"/>
        </w:r>
        <w:r w:rsidR="00335FAB">
          <w:rPr>
            <w:noProof/>
            <w:webHidden/>
          </w:rPr>
          <w:t>8</w:t>
        </w:r>
        <w:r>
          <w:rPr>
            <w:noProof/>
            <w:webHidden/>
          </w:rPr>
          <w:fldChar w:fldCharType="end"/>
        </w:r>
      </w:hyperlink>
    </w:p>
    <w:p w:rsidR="006128EA" w:rsidRDefault="006128EA">
      <w:pPr>
        <w:pStyle w:val="TOC3"/>
        <w:tabs>
          <w:tab w:val="right" w:leader="dot" w:pos="8636"/>
        </w:tabs>
        <w:rPr>
          <w:rFonts w:ascii="Times New Roman" w:hAnsi="Times New Roman"/>
          <w:noProof/>
          <w:sz w:val="24"/>
        </w:rPr>
      </w:pPr>
      <w:hyperlink w:anchor="_Toc331150539" w:history="1">
        <w:r w:rsidRPr="00D64402">
          <w:rPr>
            <w:rStyle w:val="Hyperlink"/>
            <w:noProof/>
          </w:rPr>
          <w:t>Attachment 3 – Summary of submissions</w:t>
        </w:r>
        <w:r>
          <w:rPr>
            <w:noProof/>
            <w:webHidden/>
          </w:rPr>
          <w:tab/>
        </w:r>
        <w:r>
          <w:rPr>
            <w:noProof/>
            <w:webHidden/>
          </w:rPr>
          <w:fldChar w:fldCharType="begin"/>
        </w:r>
        <w:r>
          <w:rPr>
            <w:noProof/>
            <w:webHidden/>
          </w:rPr>
          <w:instrText xml:space="preserve"> PAGEREF _Toc331150539 \h </w:instrText>
        </w:r>
        <w:r w:rsidR="006F5FE6">
          <w:rPr>
            <w:noProof/>
          </w:rPr>
        </w:r>
        <w:r>
          <w:rPr>
            <w:noProof/>
            <w:webHidden/>
          </w:rPr>
          <w:fldChar w:fldCharType="separate"/>
        </w:r>
        <w:r w:rsidR="00335FAB">
          <w:rPr>
            <w:noProof/>
            <w:webHidden/>
          </w:rPr>
          <w:t>9</w:t>
        </w:r>
        <w:r>
          <w:rPr>
            <w:noProof/>
            <w:webHidden/>
          </w:rPr>
          <w:fldChar w:fldCharType="end"/>
        </w:r>
      </w:hyperlink>
    </w:p>
    <w:p w:rsidR="006128EA" w:rsidRDefault="006128EA" w:rsidP="00A83360">
      <w:pPr>
        <w:pStyle w:val="Heading1"/>
      </w:pPr>
      <w:r>
        <w:fldChar w:fldCharType="end"/>
      </w:r>
    </w:p>
    <w:p w:rsidR="006128EA" w:rsidRPr="006128EA" w:rsidRDefault="006128EA" w:rsidP="006128EA"/>
    <w:p w:rsidR="006128EA" w:rsidRDefault="006128EA" w:rsidP="00A83360">
      <w:pPr>
        <w:pStyle w:val="Heading1"/>
      </w:pPr>
      <w:r>
        <w:br w:type="page"/>
      </w:r>
    </w:p>
    <w:p w:rsidR="00556F48" w:rsidRDefault="00556F48" w:rsidP="006128EA">
      <w:pPr>
        <w:pStyle w:val="Heading1"/>
        <w:numPr>
          <w:ilvl w:val="0"/>
          <w:numId w:val="31"/>
        </w:numPr>
        <w:jc w:val="both"/>
      </w:pPr>
      <w:bookmarkStart w:id="2" w:name="_Toc331150526"/>
      <w:r>
        <w:lastRenderedPageBreak/>
        <w:t>Int</w:t>
      </w:r>
      <w:r w:rsidR="00FC3410">
        <w:t>roduction</w:t>
      </w:r>
      <w:bookmarkEnd w:id="1"/>
      <w:bookmarkEnd w:id="2"/>
    </w:p>
    <w:p w:rsidR="00FC3410" w:rsidRDefault="00556F48" w:rsidP="00556F48">
      <w:pPr>
        <w:pStyle w:val="Heading2"/>
        <w:numPr>
          <w:ilvl w:val="1"/>
          <w:numId w:val="31"/>
        </w:numPr>
        <w:tabs>
          <w:tab w:val="clear" w:pos="792"/>
        </w:tabs>
        <w:ind w:hanging="792"/>
      </w:pPr>
      <w:bookmarkStart w:id="3" w:name="_Toc329685579"/>
      <w:bookmarkStart w:id="4" w:name="_Toc331150527"/>
      <w:r>
        <w:t>Pu</w:t>
      </w:r>
      <w:r w:rsidR="00FC3410">
        <w:t>rpose and background</w:t>
      </w:r>
      <w:bookmarkEnd w:id="3"/>
      <w:bookmarkEnd w:id="4"/>
    </w:p>
    <w:p w:rsidR="00FC3410" w:rsidRDefault="00FC3410" w:rsidP="00FC3410">
      <w:r>
        <w:t xml:space="preserve">This report </w:t>
      </w:r>
      <w:proofErr w:type="spellStart"/>
      <w:r>
        <w:t>summarises</w:t>
      </w:r>
      <w:proofErr w:type="spellEnd"/>
      <w:r>
        <w:t xml:space="preserve"> the issues raised during the public consultation process undertaken by the National Capital Authority (NCA) on Draft Amendme</w:t>
      </w:r>
      <w:r w:rsidR="00257645">
        <w:t>nt 7</w:t>
      </w:r>
      <w:r w:rsidR="00946A8B">
        <w:t>6</w:t>
      </w:r>
      <w:r w:rsidR="00257645">
        <w:t xml:space="preserve"> – </w:t>
      </w:r>
      <w:r w:rsidR="00946A8B">
        <w:t>Policy 4.4(d) for Urban Areas</w:t>
      </w:r>
      <w:r w:rsidR="00257645">
        <w:t xml:space="preserve"> (</w:t>
      </w:r>
      <w:r w:rsidR="00946A8B">
        <w:t>DA76</w:t>
      </w:r>
      <w:r>
        <w:t>) to the National Capital Plan (the Plan).</w:t>
      </w:r>
      <w:r w:rsidR="004E245D">
        <w:t xml:space="preserve"> </w:t>
      </w:r>
    </w:p>
    <w:p w:rsidR="002B18F5" w:rsidRDefault="002B18F5" w:rsidP="002B18F5">
      <w:pPr>
        <w:rPr>
          <w:rFonts w:eastAsia="DIN-Regular"/>
        </w:rPr>
      </w:pPr>
      <w:bookmarkStart w:id="5" w:name="OLE_LINK3"/>
      <w:r w:rsidRPr="00DE6F66">
        <w:rPr>
          <w:rFonts w:eastAsia="DIN-Regular"/>
        </w:rPr>
        <w:t xml:space="preserve">The purpose of </w:t>
      </w:r>
      <w:r>
        <w:rPr>
          <w:rFonts w:eastAsia="DIN-Regular"/>
        </w:rPr>
        <w:t>DA76 is to clarify the intent of Policy 4.4(d)</w:t>
      </w:r>
      <w:r w:rsidR="00B537BD">
        <w:rPr>
          <w:rFonts w:eastAsia="DIN-Regular"/>
        </w:rPr>
        <w:t xml:space="preserve"> for Urban Areas</w:t>
      </w:r>
      <w:r>
        <w:rPr>
          <w:rFonts w:eastAsia="DIN-Regular"/>
        </w:rPr>
        <w:t>.</w:t>
      </w:r>
    </w:p>
    <w:bookmarkEnd w:id="5"/>
    <w:p w:rsidR="002B18F5" w:rsidRDefault="002B18F5" w:rsidP="002B18F5">
      <w:pPr>
        <w:rPr>
          <w:rFonts w:eastAsia="DIN-Regular"/>
        </w:rPr>
      </w:pPr>
      <w:r w:rsidRPr="00DE6F66">
        <w:t xml:space="preserve">DA76 </w:t>
      </w:r>
      <w:r w:rsidR="009B4B34">
        <w:t>propose</w:t>
      </w:r>
      <w:r w:rsidR="00A83360">
        <w:t>s t</w:t>
      </w:r>
      <w:r w:rsidR="009B4B34">
        <w:t>o</w:t>
      </w:r>
      <w:r w:rsidRPr="00DE6F66">
        <w:t xml:space="preserve"> introduce a clear policy into the Plan to permit minor adjustments at the boundary of Urban Areas and other </w:t>
      </w:r>
      <w:r>
        <w:t xml:space="preserve">land use policy </w:t>
      </w:r>
      <w:r w:rsidRPr="00DE6F66">
        <w:t>areas</w:t>
      </w:r>
      <w:r w:rsidRPr="00DE6F66">
        <w:rPr>
          <w:rFonts w:eastAsia="DIN-Regular"/>
        </w:rPr>
        <w:t xml:space="preserve"> based on detailed design condu</w:t>
      </w:r>
      <w:r>
        <w:rPr>
          <w:rFonts w:eastAsia="DIN-Regular"/>
        </w:rPr>
        <w:t xml:space="preserve">cted by the </w:t>
      </w:r>
      <w:r w:rsidR="006128EA">
        <w:rPr>
          <w:rFonts w:eastAsia="DIN-Regular"/>
        </w:rPr>
        <w:t>ACT Government</w:t>
      </w:r>
      <w:r w:rsidRPr="00DE6F66">
        <w:rPr>
          <w:rFonts w:eastAsia="DIN-Regular"/>
        </w:rPr>
        <w:t xml:space="preserve">. </w:t>
      </w:r>
      <w:r>
        <w:rPr>
          <w:rFonts w:eastAsia="DIN-Regular"/>
        </w:rPr>
        <w:t xml:space="preserve">The policy will continue to </w:t>
      </w:r>
      <w:proofErr w:type="spellStart"/>
      <w:r>
        <w:rPr>
          <w:rFonts w:eastAsia="DIN-Regular"/>
        </w:rPr>
        <w:t>recognise</w:t>
      </w:r>
      <w:proofErr w:type="spellEnd"/>
      <w:r>
        <w:rPr>
          <w:rFonts w:eastAsia="DIN-Regular"/>
        </w:rPr>
        <w:t xml:space="preserve"> the NCA’s interest and role in these matters, and the Territory will need to seek certification that their proposals are not inconsistent with the broader principles and policies of the Plan.</w:t>
      </w:r>
    </w:p>
    <w:p w:rsidR="002B18F5" w:rsidRDefault="002B18F5" w:rsidP="002B18F5">
      <w:r>
        <w:t>Policy 4.4(d) relates to the establishment of the boundary between Urban Areas and other land use categories in the General Policy Plan (</w:t>
      </w:r>
      <w:r w:rsidRPr="006128EA">
        <w:rPr>
          <w:b/>
        </w:rPr>
        <w:t>Figures 1 and 2 o</w:t>
      </w:r>
      <w:r w:rsidR="003740A5" w:rsidRPr="006128EA">
        <w:rPr>
          <w:b/>
        </w:rPr>
        <w:t>f the Plan</w:t>
      </w:r>
      <w:r w:rsidR="003740A5">
        <w:t xml:space="preserve">). The policy </w:t>
      </w:r>
      <w:r w:rsidR="009B4B34">
        <w:t xml:space="preserve">currently </w:t>
      </w:r>
      <w:r w:rsidR="003740A5">
        <w:t>states:</w:t>
      </w:r>
    </w:p>
    <w:p w:rsidR="002B18F5" w:rsidRPr="00D93D1B" w:rsidRDefault="002B18F5" w:rsidP="002B18F5">
      <w:pPr>
        <w:autoSpaceDE w:val="0"/>
        <w:autoSpaceDN w:val="0"/>
        <w:adjustRightInd w:val="0"/>
        <w:ind w:left="540"/>
        <w:rPr>
          <w:i/>
        </w:rPr>
      </w:pPr>
      <w:r w:rsidRPr="00C517FB">
        <w:rPr>
          <w:i/>
        </w:rPr>
        <w:t xml:space="preserve">Except where boundaries are already </w:t>
      </w:r>
      <w:r w:rsidRPr="006128EA">
        <w:rPr>
          <w:b/>
          <w:i/>
        </w:rPr>
        <w:t>computed</w:t>
      </w:r>
      <w:r w:rsidRPr="00C517FB">
        <w:rPr>
          <w:i/>
        </w:rPr>
        <w:t xml:space="preserve">, the detailed planning of urban development by the Territory planning authority will determine the boundary between Urban Areas and other land use categories. Before detailed plans are approved, certification shall be obtained from the National Capital Planning Authority that the proposals are not inconsistent with the National Capital Plan. </w:t>
      </w:r>
    </w:p>
    <w:p w:rsidR="002B18F5" w:rsidRDefault="002B18F5" w:rsidP="002B18F5">
      <w:r>
        <w:t xml:space="preserve">The policy has been in effect since the formation of the Plan. It suggests that at the time of drafting, some boundaries had been ‘computed’ whilst others had not. </w:t>
      </w:r>
    </w:p>
    <w:p w:rsidR="002B18F5" w:rsidRPr="00D93D1B" w:rsidRDefault="002B18F5" w:rsidP="002B18F5">
      <w:r>
        <w:t xml:space="preserve">The policy appears to have been used during the early 1990’s as part of reviews of development and / or subdivision proposals in the </w:t>
      </w:r>
      <w:proofErr w:type="spellStart"/>
      <w:r>
        <w:t>Gungahlin</w:t>
      </w:r>
      <w:proofErr w:type="spellEnd"/>
      <w:r>
        <w:t xml:space="preserve"> district at the northern periphery of the city.  </w:t>
      </w:r>
      <w:r w:rsidRPr="007117A1">
        <w:t>Th</w:t>
      </w:r>
      <w:r>
        <w:t xml:space="preserve">e </w:t>
      </w:r>
      <w:proofErr w:type="spellStart"/>
      <w:r>
        <w:t>Gungahlin</w:t>
      </w:r>
      <w:proofErr w:type="spellEnd"/>
      <w:r>
        <w:t xml:space="preserve"> urban area was identified in the original General Policy Plan (Metropolitan Plan) for the National Capital.</w:t>
      </w:r>
    </w:p>
    <w:p w:rsidR="00B537BD" w:rsidRDefault="002B18F5" w:rsidP="00B537BD">
      <w:r w:rsidRPr="00840350">
        <w:t xml:space="preserve">The policy </w:t>
      </w:r>
      <w:r>
        <w:t xml:space="preserve">clearly offers some flexibility in regard to the establishment of the urban land </w:t>
      </w:r>
      <w:proofErr w:type="gramStart"/>
      <w:r>
        <w:t>boundary,</w:t>
      </w:r>
      <w:proofErr w:type="gramEnd"/>
      <w:r>
        <w:t xml:space="preserve"> however this flexibility is restrained by the statement ‘</w:t>
      </w:r>
      <w:r w:rsidRPr="00C517FB">
        <w:rPr>
          <w:i/>
        </w:rPr>
        <w:t xml:space="preserve">Except where boundaries are </w:t>
      </w:r>
      <w:r w:rsidRPr="00C36DBD">
        <w:rPr>
          <w:i/>
        </w:rPr>
        <w:t>already</w:t>
      </w:r>
      <w:r w:rsidRPr="00C36DBD">
        <w:rPr>
          <w:b/>
          <w:i/>
        </w:rPr>
        <w:t xml:space="preserve"> computed</w:t>
      </w:r>
      <w:r>
        <w:t>’</w:t>
      </w:r>
      <w:r w:rsidRPr="00C36DBD">
        <w:t xml:space="preserve">.  </w:t>
      </w:r>
      <w:r>
        <w:t xml:space="preserve">The determination of whether a boundary is computed is not described.  The term ‘computed boundary’ is not defined in the Plan, the </w:t>
      </w:r>
      <w:smartTag w:uri="urn:schemas-microsoft-com:office:smarttags" w:element="place">
        <w:smartTag w:uri="urn:schemas-microsoft-com:office:smarttags" w:element="State">
          <w:r w:rsidR="00B537BD">
            <w:rPr>
              <w:i/>
            </w:rPr>
            <w:t>Australian Capital Territory</w:t>
          </w:r>
        </w:smartTag>
      </w:smartTag>
      <w:r w:rsidR="00B537BD">
        <w:rPr>
          <w:i/>
        </w:rPr>
        <w:t xml:space="preserve"> Planning and Land Management </w:t>
      </w:r>
      <w:r w:rsidRPr="00B537BD">
        <w:rPr>
          <w:i/>
        </w:rPr>
        <w:t>Act</w:t>
      </w:r>
      <w:r w:rsidR="00B537BD">
        <w:rPr>
          <w:i/>
        </w:rPr>
        <w:t xml:space="preserve"> 1988 (</w:t>
      </w:r>
      <w:proofErr w:type="spellStart"/>
      <w:r w:rsidR="00B537BD">
        <w:rPr>
          <w:i/>
        </w:rPr>
        <w:t>Cth</w:t>
      </w:r>
      <w:proofErr w:type="spellEnd"/>
      <w:r w:rsidR="00B537BD">
        <w:rPr>
          <w:i/>
        </w:rPr>
        <w:t>)</w:t>
      </w:r>
      <w:r w:rsidR="00B537BD">
        <w:t>,</w:t>
      </w:r>
      <w:r>
        <w:rPr>
          <w:i/>
        </w:rPr>
        <w:t xml:space="preserve"> </w:t>
      </w:r>
      <w:r>
        <w:t xml:space="preserve">nor the Territory Plan. </w:t>
      </w:r>
    </w:p>
    <w:p w:rsidR="00A83360" w:rsidRDefault="00A83360" w:rsidP="00B537BD">
      <w:r>
        <w:t>In April 2012, the ACT Government approached the NCA to amend the Plan to clarify the intent of Policy 4.4(d). The ACT Government proposed that the policy be amended using language that provides flexibility at a design</w:t>
      </w:r>
      <w:r w:rsidRPr="007A1FC1">
        <w:t xml:space="preserve"> </w:t>
      </w:r>
      <w:r>
        <w:t xml:space="preserve">detail level whilst still ensuring NCA engagement. In June 2012, the </w:t>
      </w:r>
      <w:r w:rsidR="006128EA">
        <w:t>Authority</w:t>
      </w:r>
      <w:r>
        <w:t xml:space="preserve"> agreed to prepare the amendment.</w:t>
      </w:r>
    </w:p>
    <w:p w:rsidR="00B537BD" w:rsidRDefault="00B537BD" w:rsidP="00B537BD">
      <w:pPr>
        <w:rPr>
          <w:rFonts w:eastAsia="DIN-Regular"/>
        </w:rPr>
      </w:pPr>
      <w:r w:rsidRPr="00B537BD">
        <w:t>An amendment to Policy 4.4(d) for Urban Areas of the Plan will permit</w:t>
      </w:r>
      <w:r w:rsidRPr="00B537BD">
        <w:rPr>
          <w:rFonts w:eastAsia="DIN-Regular"/>
        </w:rPr>
        <w:t xml:space="preserve"> the ACT Government to determine the final boundary between Urban</w:t>
      </w:r>
      <w:r>
        <w:rPr>
          <w:rFonts w:eastAsia="DIN-Regular"/>
        </w:rPr>
        <w:t xml:space="preserve"> Areas and other land use categories whilst still ensuring NCA engagement.</w:t>
      </w:r>
    </w:p>
    <w:p w:rsidR="006128EA" w:rsidRDefault="006128EA" w:rsidP="00B537BD">
      <w:pPr>
        <w:rPr>
          <w:rFonts w:eastAsia="DIN-Regular"/>
        </w:rPr>
      </w:pPr>
    </w:p>
    <w:p w:rsidR="006128EA" w:rsidRDefault="006128EA" w:rsidP="00B537BD">
      <w:pPr>
        <w:rPr>
          <w:rFonts w:eastAsia="DIN-Regular"/>
        </w:rPr>
      </w:pPr>
    </w:p>
    <w:p w:rsidR="00FC3410" w:rsidRDefault="00FC3410" w:rsidP="00556F48">
      <w:pPr>
        <w:pStyle w:val="Heading2"/>
        <w:numPr>
          <w:ilvl w:val="1"/>
          <w:numId w:val="31"/>
        </w:numPr>
        <w:tabs>
          <w:tab w:val="clear" w:pos="792"/>
        </w:tabs>
        <w:ind w:hanging="792"/>
      </w:pPr>
      <w:bookmarkStart w:id="6" w:name="_Toc329685580"/>
      <w:bookmarkStart w:id="7" w:name="_Toc331150528"/>
      <w:r>
        <w:t>Existing National Capital Plan provisions</w:t>
      </w:r>
      <w:bookmarkEnd w:id="6"/>
      <w:bookmarkEnd w:id="7"/>
    </w:p>
    <w:p w:rsidR="00946A8B" w:rsidRPr="00DE6F66" w:rsidRDefault="00946A8B" w:rsidP="00946A8B">
      <w:pPr>
        <w:rPr>
          <w:rFonts w:eastAsia="DIN-Regular"/>
        </w:rPr>
      </w:pPr>
      <w:r>
        <w:rPr>
          <w:rFonts w:eastAsia="DIN-Regular"/>
        </w:rPr>
        <w:t>Policy 4.4(d) for Urban Areas currently</w:t>
      </w:r>
      <w:r w:rsidR="00B537BD">
        <w:rPr>
          <w:rFonts w:eastAsia="DIN-Regular"/>
        </w:rPr>
        <w:t xml:space="preserve"> states:</w:t>
      </w:r>
    </w:p>
    <w:p w:rsidR="00946A8B" w:rsidRPr="00D93D1B" w:rsidRDefault="00946A8B" w:rsidP="00946A8B">
      <w:pPr>
        <w:ind w:left="720"/>
        <w:rPr>
          <w:rFonts w:eastAsia="DIN-Regular"/>
          <w:i/>
        </w:rPr>
      </w:pPr>
      <w:r w:rsidRPr="00D93D1B">
        <w:rPr>
          <w:rFonts w:eastAsia="DIN-Regular"/>
          <w:i/>
        </w:rPr>
        <w:t xml:space="preserve">Except where boundaries are already computed, the detailed planning of urban development by the Territory planning authority will determine the boundary </w:t>
      </w:r>
      <w:r w:rsidRPr="00D93D1B">
        <w:rPr>
          <w:rFonts w:eastAsia="DIN-Regular"/>
          <w:i/>
        </w:rPr>
        <w:lastRenderedPageBreak/>
        <w:t xml:space="preserve">between Urban Areas and other land use categories. Before detailed plans are approved, certification shall be obtained from the National Capital Planning Authority that the proposals are not inconsistent with the National Capital Plan. </w:t>
      </w:r>
    </w:p>
    <w:p w:rsidR="00946A8B" w:rsidRDefault="00946A8B" w:rsidP="00946A8B">
      <w:pPr>
        <w:rPr>
          <w:rFonts w:eastAsia="DIN-Regular"/>
        </w:rPr>
      </w:pPr>
      <w:r>
        <w:rPr>
          <w:rFonts w:eastAsia="DIN-Regular"/>
        </w:rPr>
        <w:t>The Plan does not define the term ‘computed’ nor is there an agreed definition of the term. Therefore the point at which a boundary has been ‘computed’ is unclear.</w:t>
      </w:r>
    </w:p>
    <w:p w:rsidR="00FC3410" w:rsidRDefault="00FC3410" w:rsidP="00556F48">
      <w:pPr>
        <w:pStyle w:val="Heading2"/>
        <w:numPr>
          <w:ilvl w:val="1"/>
          <w:numId w:val="31"/>
        </w:numPr>
        <w:tabs>
          <w:tab w:val="clear" w:pos="792"/>
        </w:tabs>
        <w:ind w:left="720" w:hanging="720"/>
      </w:pPr>
      <w:bookmarkStart w:id="8" w:name="_Toc329685581"/>
      <w:bookmarkStart w:id="9" w:name="_Toc331150529"/>
      <w:r>
        <w:t>Effect of the Draft Amendment to the National Capital Plan</w:t>
      </w:r>
      <w:bookmarkEnd w:id="8"/>
      <w:bookmarkEnd w:id="9"/>
    </w:p>
    <w:p w:rsidR="00946A8B" w:rsidRDefault="00D60536" w:rsidP="00946A8B">
      <w:pPr>
        <w:rPr>
          <w:rFonts w:eastAsia="DIN-Regular"/>
        </w:rPr>
      </w:pPr>
      <w:r>
        <w:rPr>
          <w:rFonts w:eastAsia="DIN-Regular"/>
        </w:rPr>
        <w:t>Amending Policy 4.4(d) is intended</w:t>
      </w:r>
      <w:r w:rsidR="00946A8B">
        <w:rPr>
          <w:rFonts w:eastAsia="DIN-Regular"/>
        </w:rPr>
        <w:t xml:space="preserve"> to:</w:t>
      </w:r>
    </w:p>
    <w:p w:rsidR="00946A8B" w:rsidRDefault="00946A8B" w:rsidP="00946A8B">
      <w:pPr>
        <w:numPr>
          <w:ilvl w:val="0"/>
          <w:numId w:val="12"/>
        </w:numPr>
        <w:rPr>
          <w:rFonts w:eastAsia="DIN-Regular"/>
        </w:rPr>
      </w:pPr>
      <w:r>
        <w:rPr>
          <w:rFonts w:eastAsia="DIN-Regular"/>
        </w:rPr>
        <w:t xml:space="preserve">Reinstate the original intent of the policy by introducing language agreed by the NCA and </w:t>
      </w:r>
      <w:r w:rsidR="006128EA">
        <w:rPr>
          <w:rFonts w:eastAsia="DIN-Regular"/>
        </w:rPr>
        <w:t>ACT Government.</w:t>
      </w:r>
    </w:p>
    <w:p w:rsidR="00946A8B" w:rsidRDefault="00946A8B" w:rsidP="00946A8B">
      <w:pPr>
        <w:numPr>
          <w:ilvl w:val="0"/>
          <w:numId w:val="12"/>
        </w:numPr>
        <w:rPr>
          <w:rFonts w:eastAsia="DIN-Regular"/>
        </w:rPr>
      </w:pPr>
      <w:r>
        <w:t xml:space="preserve">Permit </w:t>
      </w:r>
      <w:r w:rsidRPr="00DE6F66">
        <w:t xml:space="preserve">minor adjustments at the boundary of Urban Areas and other </w:t>
      </w:r>
      <w:r>
        <w:t xml:space="preserve">land use policy </w:t>
      </w:r>
      <w:r w:rsidRPr="00DE6F66">
        <w:t>areas</w:t>
      </w:r>
      <w:r w:rsidRPr="00DE6F66">
        <w:rPr>
          <w:rFonts w:eastAsia="DIN-Regular"/>
        </w:rPr>
        <w:t xml:space="preserve"> based on detailed design condu</w:t>
      </w:r>
      <w:r>
        <w:rPr>
          <w:rFonts w:eastAsia="DIN-Regular"/>
        </w:rPr>
        <w:t xml:space="preserve">cted by the </w:t>
      </w:r>
      <w:r w:rsidR="006128EA">
        <w:rPr>
          <w:rFonts w:eastAsia="DIN-Regular"/>
        </w:rPr>
        <w:t>ACT Government.</w:t>
      </w:r>
    </w:p>
    <w:p w:rsidR="00946A8B" w:rsidRPr="009E0BC7" w:rsidRDefault="00946A8B" w:rsidP="00946A8B">
      <w:pPr>
        <w:numPr>
          <w:ilvl w:val="0"/>
          <w:numId w:val="12"/>
        </w:numPr>
      </w:pPr>
      <w:r>
        <w:rPr>
          <w:rFonts w:eastAsia="DIN-Regular"/>
        </w:rPr>
        <w:t xml:space="preserve">Reduce the need to prepare minor amendments for land use policy changes between Urban Areas and other areas (where such a boundary variation is agreed by the NCA and where matters of </w:t>
      </w:r>
      <w:r w:rsidR="006128EA">
        <w:rPr>
          <w:rFonts w:eastAsia="DIN-Regular"/>
        </w:rPr>
        <w:t>N</w:t>
      </w:r>
      <w:r>
        <w:rPr>
          <w:rFonts w:eastAsia="DIN-Regular"/>
        </w:rPr>
        <w:t xml:space="preserve">ational </w:t>
      </w:r>
      <w:r w:rsidR="006128EA">
        <w:rPr>
          <w:rFonts w:eastAsia="DIN-Regular"/>
        </w:rPr>
        <w:t>S</w:t>
      </w:r>
      <w:r>
        <w:rPr>
          <w:rFonts w:eastAsia="DIN-Regular"/>
        </w:rPr>
        <w:t>ignificance are not of concern).</w:t>
      </w:r>
    </w:p>
    <w:p w:rsidR="00946A8B" w:rsidRDefault="00946A8B" w:rsidP="00946A8B">
      <w:pPr>
        <w:rPr>
          <w:rFonts w:eastAsia="DIN-Regular"/>
        </w:rPr>
      </w:pPr>
      <w:r>
        <w:rPr>
          <w:rFonts w:eastAsia="DIN-Regular"/>
        </w:rPr>
        <w:t>If approved, DA76 would</w:t>
      </w:r>
      <w:r w:rsidRPr="00DE6F66">
        <w:rPr>
          <w:rFonts w:eastAsia="DIN-Regular"/>
        </w:rPr>
        <w:t xml:space="preserve"> not change</w:t>
      </w:r>
      <w:r>
        <w:rPr>
          <w:rFonts w:eastAsia="DIN-Regular"/>
        </w:rPr>
        <w:t xml:space="preserve"> or </w:t>
      </w:r>
      <w:r w:rsidRPr="00DE6F66">
        <w:rPr>
          <w:rFonts w:eastAsia="DIN-Regular"/>
        </w:rPr>
        <w:t xml:space="preserve">diminish the role of the Authority in </w:t>
      </w:r>
      <w:proofErr w:type="spellStart"/>
      <w:r w:rsidRPr="00DE6F66">
        <w:rPr>
          <w:rFonts w:eastAsia="DIN-Regular"/>
        </w:rPr>
        <w:t>finalising</w:t>
      </w:r>
      <w:proofErr w:type="spellEnd"/>
      <w:r w:rsidRPr="00DE6F66">
        <w:rPr>
          <w:rFonts w:eastAsia="DIN-Regular"/>
        </w:rPr>
        <w:t xml:space="preserve"> the boundaries of the Urban Areas. </w:t>
      </w:r>
      <w:r>
        <w:rPr>
          <w:rFonts w:eastAsia="DIN-Regular"/>
        </w:rPr>
        <w:t>T</w:t>
      </w:r>
      <w:r w:rsidRPr="00DE6F66">
        <w:rPr>
          <w:rFonts w:eastAsia="DIN-Regular"/>
        </w:rPr>
        <w:t xml:space="preserve">he Authority </w:t>
      </w:r>
      <w:r>
        <w:rPr>
          <w:rFonts w:eastAsia="DIN-Regular"/>
        </w:rPr>
        <w:t xml:space="preserve">will continue to have an </w:t>
      </w:r>
      <w:r w:rsidRPr="00DE6F66">
        <w:rPr>
          <w:rFonts w:eastAsia="DIN-Regular"/>
        </w:rPr>
        <w:t>interest and role in these matters.</w:t>
      </w:r>
    </w:p>
    <w:p w:rsidR="00FC3410" w:rsidRDefault="00FC3410" w:rsidP="00556F48">
      <w:pPr>
        <w:pStyle w:val="Heading1"/>
        <w:numPr>
          <w:ilvl w:val="0"/>
          <w:numId w:val="31"/>
        </w:numPr>
        <w:jc w:val="both"/>
      </w:pPr>
      <w:bookmarkStart w:id="10" w:name="_Toc329685582"/>
      <w:bookmarkStart w:id="11" w:name="_Toc331150530"/>
      <w:r>
        <w:t>Consultation</w:t>
      </w:r>
      <w:bookmarkEnd w:id="10"/>
      <w:bookmarkEnd w:id="11"/>
    </w:p>
    <w:p w:rsidR="00FC3410" w:rsidRDefault="00514725" w:rsidP="00FC3410">
      <w:r>
        <w:t xml:space="preserve">On </w:t>
      </w:r>
      <w:r w:rsidR="00946A8B">
        <w:t>Thursday</w:t>
      </w:r>
      <w:r>
        <w:t xml:space="preserve"> </w:t>
      </w:r>
      <w:r w:rsidR="00946A8B">
        <w:t>2</w:t>
      </w:r>
      <w:r>
        <w:t xml:space="preserve">1 </w:t>
      </w:r>
      <w:r w:rsidR="00946A8B">
        <w:t>June</w:t>
      </w:r>
      <w:r>
        <w:t xml:space="preserve"> 2012, t</w:t>
      </w:r>
      <w:r w:rsidR="00E26E93">
        <w:t xml:space="preserve">he NCA released </w:t>
      </w:r>
      <w:r w:rsidR="00946A8B">
        <w:t>DA76</w:t>
      </w:r>
      <w:r w:rsidR="00FC3410">
        <w:t xml:space="preserve"> for pu</w:t>
      </w:r>
      <w:r>
        <w:t>blic comment</w:t>
      </w:r>
      <w:r w:rsidR="00C94BC9">
        <w:t xml:space="preserve"> and a</w:t>
      </w:r>
      <w:r w:rsidR="00FC3410">
        <w:t xml:space="preserve"> notice was published in </w:t>
      </w:r>
      <w:r w:rsidR="00FC3410">
        <w:rPr>
          <w:i/>
        </w:rPr>
        <w:t>The Canberra Times</w:t>
      </w:r>
      <w:r w:rsidR="00FC3410">
        <w:t xml:space="preserve"> on that day</w:t>
      </w:r>
      <w:r w:rsidR="009B4B34">
        <w:t xml:space="preserve"> </w:t>
      </w:r>
      <w:r w:rsidR="009B4B34" w:rsidRPr="009B4B34">
        <w:t>(</w:t>
      </w:r>
      <w:r w:rsidR="009B4B34" w:rsidRPr="009B4B34">
        <w:rPr>
          <w:u w:val="single"/>
        </w:rPr>
        <w:t>Attachment 1</w:t>
      </w:r>
      <w:r w:rsidR="009B4B34">
        <w:t>)</w:t>
      </w:r>
      <w:r w:rsidR="00FC3410">
        <w:t xml:space="preserve">. </w:t>
      </w:r>
      <w:r>
        <w:t xml:space="preserve">On Wednesday </w:t>
      </w:r>
      <w:r w:rsidR="00946A8B">
        <w:t>20 June</w:t>
      </w:r>
      <w:r>
        <w:t xml:space="preserve"> 2012, </w:t>
      </w:r>
      <w:r w:rsidR="006128EA">
        <w:t>a</w:t>
      </w:r>
      <w:r w:rsidR="00E26E93">
        <w:t xml:space="preserve"> notice was published in the </w:t>
      </w:r>
      <w:r w:rsidR="00E26E93">
        <w:rPr>
          <w:i/>
        </w:rPr>
        <w:t>Commonwealth Notices Gazette</w:t>
      </w:r>
      <w:r w:rsidR="00E26E93">
        <w:t xml:space="preserve"> (</w:t>
      </w:r>
      <w:r w:rsidR="00E26E93" w:rsidRPr="009B4B34">
        <w:rPr>
          <w:u w:val="single"/>
        </w:rPr>
        <w:t>Attachment 2</w:t>
      </w:r>
      <w:r w:rsidR="00E26E93">
        <w:t xml:space="preserve">). </w:t>
      </w:r>
      <w:r w:rsidR="00FC3410">
        <w:t xml:space="preserve">A media release was provided to </w:t>
      </w:r>
      <w:r>
        <w:t xml:space="preserve">national </w:t>
      </w:r>
      <w:r w:rsidR="00C94BC9">
        <w:t xml:space="preserve">media outlets </w:t>
      </w:r>
      <w:r>
        <w:t>advising</w:t>
      </w:r>
      <w:r w:rsidR="00FC3410">
        <w:t xml:space="preserve"> </w:t>
      </w:r>
      <w:r w:rsidR="006128EA">
        <w:t>DA76</w:t>
      </w:r>
      <w:r w:rsidR="00FC3410">
        <w:t xml:space="preserve"> was open for public </w:t>
      </w:r>
      <w:r w:rsidR="006128EA">
        <w:t>comment</w:t>
      </w:r>
      <w:r w:rsidR="00FC3410">
        <w:t xml:space="preserve">. </w:t>
      </w:r>
    </w:p>
    <w:p w:rsidR="00FC3410" w:rsidRDefault="00FC3410" w:rsidP="00FC3410">
      <w:r>
        <w:t xml:space="preserve">In accordance with the NCA’s </w:t>
      </w:r>
      <w:r w:rsidRPr="00F10B79">
        <w:t>Commitment to Community Engagement</w:t>
      </w:r>
      <w:r>
        <w:t xml:space="preserve"> </w:t>
      </w:r>
      <w:r w:rsidR="00F10B79">
        <w:t xml:space="preserve">(August 2011) </w:t>
      </w:r>
      <w:r>
        <w:t>the period for public comment ran</w:t>
      </w:r>
      <w:r w:rsidR="00F10B79">
        <w:t xml:space="preserve"> for 30 business days, concluding</w:t>
      </w:r>
      <w:r>
        <w:t xml:space="preserve"> on </w:t>
      </w:r>
      <w:r w:rsidR="00946A8B">
        <w:t>2 August</w:t>
      </w:r>
      <w:r w:rsidR="00E26E93">
        <w:t xml:space="preserve"> 2012. Hard copies of </w:t>
      </w:r>
      <w:r w:rsidR="00946A8B">
        <w:t>DA76</w:t>
      </w:r>
      <w:r>
        <w:t xml:space="preserve"> were made available to the public at the National Capital Exhibition, as well as th</w:t>
      </w:r>
      <w:r w:rsidR="00E26E93">
        <w:t xml:space="preserve">e NCA offices. In addition, </w:t>
      </w:r>
      <w:r w:rsidR="00946A8B">
        <w:t>DA76</w:t>
      </w:r>
      <w:r>
        <w:t xml:space="preserve"> and supporting documentation was available on the NCA’s Have Your Say website.</w:t>
      </w:r>
    </w:p>
    <w:p w:rsidR="00FC3410" w:rsidRDefault="00FC3410" w:rsidP="00FC3410">
      <w:r>
        <w:t>Key activities during</w:t>
      </w:r>
      <w:r w:rsidR="00E26E93">
        <w:t xml:space="preserve"> the consultation period of </w:t>
      </w:r>
      <w:r w:rsidR="00946A8B">
        <w:t>DA76</w:t>
      </w:r>
      <w:r>
        <w:t xml:space="preserve"> included:</w:t>
      </w:r>
    </w:p>
    <w:p w:rsidR="00FC3410" w:rsidRDefault="00FC3410" w:rsidP="00FC3410">
      <w:pPr>
        <w:numPr>
          <w:ilvl w:val="0"/>
          <w:numId w:val="3"/>
        </w:numPr>
      </w:pPr>
      <w:r>
        <w:t xml:space="preserve">On </w:t>
      </w:r>
      <w:r w:rsidR="005B5854">
        <w:t>25 June</w:t>
      </w:r>
      <w:r w:rsidR="006128EA">
        <w:t xml:space="preserve"> 2012</w:t>
      </w:r>
      <w:r>
        <w:t>, the NCA ref</w:t>
      </w:r>
      <w:r w:rsidR="00BD37CB">
        <w:t xml:space="preserve">erred </w:t>
      </w:r>
      <w:r w:rsidR="00946A8B">
        <w:t>DA76</w:t>
      </w:r>
      <w:r>
        <w:t xml:space="preserve"> to the following stakeholders:</w:t>
      </w:r>
    </w:p>
    <w:p w:rsidR="00BD37CB" w:rsidRDefault="00BD37CB" w:rsidP="00BD37CB">
      <w:pPr>
        <w:numPr>
          <w:ilvl w:val="1"/>
          <w:numId w:val="3"/>
        </w:numPr>
      </w:pPr>
      <w:r>
        <w:t>ACT Government Environment and Sust</w:t>
      </w:r>
      <w:r w:rsidR="00F10B79">
        <w:t>ainable Development Directorate</w:t>
      </w:r>
    </w:p>
    <w:p w:rsidR="00BD37CB" w:rsidRDefault="00F10B79" w:rsidP="00BD37CB">
      <w:pPr>
        <w:numPr>
          <w:ilvl w:val="1"/>
          <w:numId w:val="3"/>
        </w:numPr>
      </w:pPr>
      <w:r>
        <w:t>Friends of Grasslands</w:t>
      </w:r>
      <w:r w:rsidR="009161E8">
        <w:t xml:space="preserve"> (ACT)</w:t>
      </w:r>
    </w:p>
    <w:p w:rsidR="00BD37CB" w:rsidRDefault="00F10B79" w:rsidP="00BD37CB">
      <w:pPr>
        <w:numPr>
          <w:ilvl w:val="1"/>
          <w:numId w:val="3"/>
        </w:numPr>
      </w:pPr>
      <w:r>
        <w:t xml:space="preserve">Conservation Council </w:t>
      </w:r>
      <w:r w:rsidR="009161E8">
        <w:t xml:space="preserve">- </w:t>
      </w:r>
      <w:r>
        <w:t>ACT Region</w:t>
      </w:r>
    </w:p>
    <w:p w:rsidR="00BD37CB" w:rsidRDefault="00BD37CB" w:rsidP="00BD37CB">
      <w:pPr>
        <w:numPr>
          <w:ilvl w:val="1"/>
          <w:numId w:val="3"/>
        </w:numPr>
      </w:pPr>
      <w:r>
        <w:t>Wa</w:t>
      </w:r>
      <w:r w:rsidR="00F10B79">
        <w:t>lter Burley Griffin Society Inc:</w:t>
      </w:r>
    </w:p>
    <w:p w:rsidR="0022753A" w:rsidRDefault="005B5854" w:rsidP="00BD37CB">
      <w:pPr>
        <w:numPr>
          <w:ilvl w:val="1"/>
          <w:numId w:val="3"/>
        </w:numPr>
      </w:pPr>
      <w:r>
        <w:t>Various community c</w:t>
      </w:r>
      <w:r w:rsidR="0022753A">
        <w:t xml:space="preserve">ouncils around </w:t>
      </w:r>
      <w:smartTag w:uri="urn:schemas-microsoft-com:office:smarttags" w:element="place">
        <w:smartTag w:uri="urn:schemas-microsoft-com:office:smarttags" w:element="City">
          <w:r w:rsidR="0022753A">
            <w:t>Canberra</w:t>
          </w:r>
        </w:smartTag>
      </w:smartTag>
      <w:r>
        <w:t>.</w:t>
      </w:r>
    </w:p>
    <w:p w:rsidR="009B4B34" w:rsidRPr="00BD37CB" w:rsidRDefault="009B4B34" w:rsidP="009B4B34">
      <w:pPr>
        <w:numPr>
          <w:ilvl w:val="0"/>
          <w:numId w:val="3"/>
        </w:numPr>
      </w:pPr>
      <w:r w:rsidRPr="00BD37CB">
        <w:t xml:space="preserve">On </w:t>
      </w:r>
      <w:r>
        <w:t>27 June</w:t>
      </w:r>
      <w:r w:rsidR="006128EA">
        <w:t xml:space="preserve"> 2012</w:t>
      </w:r>
      <w:r w:rsidRPr="00BD37CB">
        <w:t>, a request for an exemption to undertake a Regulation Impact Statement was sought from the Office of</w:t>
      </w:r>
      <w:r>
        <w:t xml:space="preserve"> Best Practice Regulation</w:t>
      </w:r>
      <w:r w:rsidRPr="00BD37CB">
        <w:t>.</w:t>
      </w:r>
    </w:p>
    <w:p w:rsidR="00FC3410" w:rsidRDefault="00FC3410" w:rsidP="00FC3410">
      <w:pPr>
        <w:numPr>
          <w:ilvl w:val="0"/>
          <w:numId w:val="3"/>
        </w:numPr>
      </w:pPr>
      <w:r w:rsidRPr="009B4B34">
        <w:t xml:space="preserve">On </w:t>
      </w:r>
      <w:r w:rsidR="009B4B34" w:rsidRPr="009B4B34">
        <w:t>29 June</w:t>
      </w:r>
      <w:r w:rsidRPr="009B4B34">
        <w:t xml:space="preserve"> 2012, the O</w:t>
      </w:r>
      <w:r w:rsidR="00F10B79" w:rsidRPr="009B4B34">
        <w:t>ffice</w:t>
      </w:r>
      <w:r w:rsidR="00F10B79">
        <w:t xml:space="preserve"> of </w:t>
      </w:r>
      <w:r>
        <w:t>B</w:t>
      </w:r>
      <w:r w:rsidR="00F10B79">
        <w:t xml:space="preserve">est </w:t>
      </w:r>
      <w:r>
        <w:t>P</w:t>
      </w:r>
      <w:r w:rsidR="00F10B79">
        <w:t xml:space="preserve">ractice </w:t>
      </w:r>
      <w:r>
        <w:t>R</w:t>
      </w:r>
      <w:r w:rsidR="00F10B79">
        <w:t>egulation</w:t>
      </w:r>
      <w:r>
        <w:t xml:space="preserve"> advised n</w:t>
      </w:r>
      <w:r w:rsidR="00BD37CB">
        <w:t>o R</w:t>
      </w:r>
      <w:r w:rsidR="00F10B79">
        <w:t xml:space="preserve">egulation </w:t>
      </w:r>
      <w:r w:rsidR="00BD37CB">
        <w:t>I</w:t>
      </w:r>
      <w:r w:rsidR="00F10B79">
        <w:t xml:space="preserve">mpact </w:t>
      </w:r>
      <w:r w:rsidR="00BD37CB">
        <w:t>S</w:t>
      </w:r>
      <w:r w:rsidR="00F10B79">
        <w:t>tatement</w:t>
      </w:r>
      <w:r w:rsidR="00BD37CB">
        <w:t xml:space="preserve"> would be required for </w:t>
      </w:r>
      <w:r w:rsidR="00946A8B">
        <w:t>DA76</w:t>
      </w:r>
      <w:r>
        <w:t>.</w:t>
      </w:r>
    </w:p>
    <w:p w:rsidR="00FC3410" w:rsidRPr="0030325F" w:rsidRDefault="00FC3410" w:rsidP="00FC3410">
      <w:pPr>
        <w:numPr>
          <w:ilvl w:val="0"/>
          <w:numId w:val="3"/>
        </w:numPr>
      </w:pPr>
      <w:r>
        <w:lastRenderedPageBreak/>
        <w:t xml:space="preserve">On </w:t>
      </w:r>
      <w:r w:rsidR="00946A8B">
        <w:t>27 June</w:t>
      </w:r>
      <w:r w:rsidR="00BD37CB">
        <w:t xml:space="preserve"> 2012</w:t>
      </w:r>
      <w:r>
        <w:t xml:space="preserve">, the NCA held a public information session at the </w:t>
      </w:r>
      <w:r w:rsidR="00BD37CB">
        <w:t>NCA offices</w:t>
      </w:r>
      <w:r>
        <w:t xml:space="preserve">. </w:t>
      </w:r>
      <w:r w:rsidR="005B5854">
        <w:t>One</w:t>
      </w:r>
      <w:r>
        <w:t xml:space="preserve"> </w:t>
      </w:r>
      <w:r w:rsidRPr="00672275">
        <w:t xml:space="preserve">member of </w:t>
      </w:r>
      <w:r w:rsidR="006128EA">
        <w:t xml:space="preserve">the </w:t>
      </w:r>
      <w:r w:rsidRPr="00672275">
        <w:t>public attended the session, in additio</w:t>
      </w:r>
      <w:r w:rsidR="00946A8B">
        <w:t xml:space="preserve">n to two representatives of the </w:t>
      </w:r>
      <w:r w:rsidR="00946A8B" w:rsidRPr="0030325F">
        <w:t>NCA.</w:t>
      </w:r>
    </w:p>
    <w:p w:rsidR="00FC3410" w:rsidRPr="0030325F" w:rsidRDefault="00FC3410" w:rsidP="00FC3410">
      <w:pPr>
        <w:numPr>
          <w:ilvl w:val="0"/>
          <w:numId w:val="3"/>
        </w:numPr>
      </w:pPr>
      <w:r w:rsidRPr="0030325F">
        <w:t xml:space="preserve">On </w:t>
      </w:r>
      <w:r w:rsidR="0030325F" w:rsidRPr="0030325F">
        <w:t>31 July</w:t>
      </w:r>
      <w:r w:rsidRPr="0030325F">
        <w:t xml:space="preserve"> 2012, the </w:t>
      </w:r>
      <w:r w:rsidR="00C742D2" w:rsidRPr="0030325F">
        <w:t xml:space="preserve">Environment and Sustainable Development Directorate </w:t>
      </w:r>
      <w:r w:rsidR="00672275" w:rsidRPr="0030325F">
        <w:t>provided a response to the draft ame</w:t>
      </w:r>
      <w:r w:rsidR="00F10B79" w:rsidRPr="0030325F">
        <w:t>ndment.</w:t>
      </w:r>
      <w:r w:rsidR="00946A8B" w:rsidRPr="0030325F">
        <w:t xml:space="preserve"> T</w:t>
      </w:r>
      <w:r w:rsidR="00672275" w:rsidRPr="0030325F">
        <w:t>here was no objection to DA7</w:t>
      </w:r>
      <w:r w:rsidR="00946A8B" w:rsidRPr="0030325F">
        <w:t>6</w:t>
      </w:r>
      <w:r w:rsidR="00672275" w:rsidRPr="0030325F">
        <w:t xml:space="preserve"> proceeding.</w:t>
      </w:r>
    </w:p>
    <w:p w:rsidR="00FC3410" w:rsidRDefault="00FC3410" w:rsidP="00556F48">
      <w:pPr>
        <w:pStyle w:val="Heading1"/>
        <w:numPr>
          <w:ilvl w:val="0"/>
          <w:numId w:val="31"/>
        </w:numPr>
        <w:jc w:val="both"/>
      </w:pPr>
      <w:bookmarkStart w:id="12" w:name="_Toc329685583"/>
      <w:bookmarkStart w:id="13" w:name="_Toc331150531"/>
      <w:r>
        <w:t>Key issues</w:t>
      </w:r>
      <w:bookmarkEnd w:id="12"/>
      <w:bookmarkEnd w:id="13"/>
    </w:p>
    <w:p w:rsidR="00FC3410" w:rsidRDefault="00FC3410" w:rsidP="00FC3410">
      <w:r>
        <w:t xml:space="preserve">The NCA received </w:t>
      </w:r>
      <w:r w:rsidR="0024603D" w:rsidRPr="0030325F">
        <w:t>two</w:t>
      </w:r>
      <w:r>
        <w:t xml:space="preserve"> written</w:t>
      </w:r>
      <w:r w:rsidR="00257645">
        <w:t xml:space="preserve"> submissions in response to </w:t>
      </w:r>
      <w:r w:rsidR="00946A8B">
        <w:t>DA76</w:t>
      </w:r>
      <w:r>
        <w:t>. All submission</w:t>
      </w:r>
      <w:r w:rsidR="00A83360">
        <w:t>s were acknowledged by the NCA.</w:t>
      </w:r>
    </w:p>
    <w:p w:rsidR="00352CA0" w:rsidRDefault="00FC3410" w:rsidP="00352CA0">
      <w:r>
        <w:t xml:space="preserve">A summary of the key issues </w:t>
      </w:r>
      <w:proofErr w:type="gramStart"/>
      <w:r>
        <w:t>raised</w:t>
      </w:r>
      <w:proofErr w:type="gramEnd"/>
      <w:r>
        <w:t xml:space="preserve"> during the public consultation process (both in </w:t>
      </w:r>
      <w:r w:rsidR="005B5854">
        <w:t>written submissions</w:t>
      </w:r>
      <w:r>
        <w:t>, and verbally at the public information session</w:t>
      </w:r>
      <w:r w:rsidR="009161E8">
        <w:t xml:space="preserve">) </w:t>
      </w:r>
      <w:r>
        <w:t>and the NCA’s response is outlined below. A summary of each submission</w:t>
      </w:r>
      <w:r w:rsidR="00257645">
        <w:t xml:space="preserve"> is included </w:t>
      </w:r>
      <w:r w:rsidR="005B5854">
        <w:t xml:space="preserve">in </w:t>
      </w:r>
      <w:r w:rsidR="005B5854" w:rsidRPr="00F94C01">
        <w:rPr>
          <w:u w:val="single"/>
        </w:rPr>
        <w:t>Attachment</w:t>
      </w:r>
      <w:r w:rsidR="00257645" w:rsidRPr="00F94C01">
        <w:rPr>
          <w:u w:val="single"/>
        </w:rPr>
        <w:t xml:space="preserve"> 3</w:t>
      </w:r>
      <w:r>
        <w:t xml:space="preserve">, together with a detailed NCA response. </w:t>
      </w:r>
    </w:p>
    <w:p w:rsidR="00A83360" w:rsidRPr="005B5854" w:rsidRDefault="00A83360" w:rsidP="00A83360">
      <w:pPr>
        <w:pStyle w:val="Heading2"/>
        <w:numPr>
          <w:ilvl w:val="1"/>
          <w:numId w:val="31"/>
        </w:numPr>
        <w:tabs>
          <w:tab w:val="clear" w:pos="792"/>
        </w:tabs>
        <w:ind w:left="720" w:hanging="720"/>
      </w:pPr>
      <w:bookmarkStart w:id="14" w:name="_Toc329685584"/>
      <w:bookmarkStart w:id="15" w:name="_Toc329685585"/>
      <w:bookmarkStart w:id="16" w:name="_Toc331150532"/>
      <w:r>
        <w:t xml:space="preserve">Protection of </w:t>
      </w:r>
      <w:r w:rsidRPr="005B5854">
        <w:t>Urban Open Spaces</w:t>
      </w:r>
      <w:bookmarkEnd w:id="15"/>
      <w:bookmarkEnd w:id="16"/>
    </w:p>
    <w:p w:rsidR="00A83360" w:rsidRPr="00B537BD" w:rsidRDefault="00A83360" w:rsidP="00335FAB">
      <w:pPr>
        <w:pStyle w:val="Heading3"/>
      </w:pPr>
      <w:r w:rsidRPr="00B537BD">
        <w:t>Issues</w:t>
      </w:r>
    </w:p>
    <w:p w:rsidR="00A83360" w:rsidRPr="00B537BD" w:rsidRDefault="00D60536" w:rsidP="00A83360">
      <w:pPr>
        <w:rPr>
          <w:lang w:val="en-AU"/>
        </w:rPr>
      </w:pPr>
      <w:r>
        <w:rPr>
          <w:lang w:val="en-AU"/>
        </w:rPr>
        <w:t>At the public information session, a member of the public</w:t>
      </w:r>
      <w:r w:rsidR="00A83360" w:rsidRPr="00B537BD">
        <w:rPr>
          <w:lang w:val="en-AU"/>
        </w:rPr>
        <w:t xml:space="preserve"> criticised </w:t>
      </w:r>
      <w:r>
        <w:rPr>
          <w:lang w:val="en-AU"/>
        </w:rPr>
        <w:t xml:space="preserve">DA76 </w:t>
      </w:r>
      <w:r w:rsidR="00A83360" w:rsidRPr="00B537BD">
        <w:rPr>
          <w:lang w:val="en-AU"/>
        </w:rPr>
        <w:t xml:space="preserve">for not protecting the open spaces already within the ‘Urban Areas’ of the General Policy Plan. </w:t>
      </w:r>
    </w:p>
    <w:p w:rsidR="00A83360" w:rsidRPr="00B537BD" w:rsidRDefault="00A83360" w:rsidP="00335FAB">
      <w:pPr>
        <w:pStyle w:val="Heading3"/>
      </w:pPr>
      <w:r w:rsidRPr="00B537BD">
        <w:t>NCA response</w:t>
      </w:r>
    </w:p>
    <w:p w:rsidR="00C94BC9" w:rsidRDefault="00C94BC9" w:rsidP="00C94BC9">
      <w:pPr>
        <w:spacing w:before="120" w:after="60"/>
      </w:pPr>
      <w:r>
        <w:rPr>
          <w:lang w:val="en-AU"/>
        </w:rPr>
        <w:t xml:space="preserve">The General Policy Plan is a broad strategic planning framework for the entire ACT. </w:t>
      </w:r>
      <w:r w:rsidRPr="00B537BD">
        <w:rPr>
          <w:lang w:val="en-AU"/>
        </w:rPr>
        <w:t>The</w:t>
      </w:r>
      <w:r>
        <w:rPr>
          <w:lang w:val="en-AU"/>
        </w:rPr>
        <w:t xml:space="preserve"> detailed</w:t>
      </w:r>
      <w:r w:rsidRPr="00B537BD">
        <w:rPr>
          <w:lang w:val="en-AU"/>
        </w:rPr>
        <w:t xml:space="preserve"> land use </w:t>
      </w:r>
      <w:r>
        <w:rPr>
          <w:lang w:val="en-AU"/>
        </w:rPr>
        <w:t>for</w:t>
      </w:r>
      <w:r w:rsidRPr="00B537BD">
        <w:rPr>
          <w:lang w:val="en-AU"/>
        </w:rPr>
        <w:t xml:space="preserve"> </w:t>
      </w:r>
      <w:r>
        <w:rPr>
          <w:lang w:val="en-AU"/>
        </w:rPr>
        <w:t>urban open spaces</w:t>
      </w:r>
      <w:r w:rsidRPr="00B537BD">
        <w:rPr>
          <w:lang w:val="en-AU"/>
        </w:rPr>
        <w:t xml:space="preserve"> is set out in the Plan (Designated Areas) and the Territory Plan (Non-Designated Territory Land). </w:t>
      </w:r>
      <w:r>
        <w:t xml:space="preserve">DA76 will not alter the relationship between the current suburban areas and current urban park systems. </w:t>
      </w:r>
    </w:p>
    <w:p w:rsidR="00C94BC9" w:rsidRDefault="00C94BC9" w:rsidP="00C94BC9">
      <w:pPr>
        <w:spacing w:before="120" w:after="60"/>
      </w:pPr>
      <w:r w:rsidRPr="000B2526">
        <w:t>No change</w:t>
      </w:r>
      <w:r w:rsidR="00D60536">
        <w:t>s</w:t>
      </w:r>
      <w:r w:rsidRPr="000B2526">
        <w:t xml:space="preserve"> </w:t>
      </w:r>
      <w:r w:rsidR="00D60536">
        <w:t xml:space="preserve">are </w:t>
      </w:r>
      <w:r w:rsidRPr="000B2526">
        <w:t>DA76 is recommended.</w:t>
      </w:r>
      <w:r w:rsidR="00D60536">
        <w:t xml:space="preserve"> </w:t>
      </w:r>
    </w:p>
    <w:p w:rsidR="00C742D2" w:rsidRPr="00642B45" w:rsidRDefault="005B5854" w:rsidP="00B537BD">
      <w:pPr>
        <w:pStyle w:val="Heading2"/>
        <w:numPr>
          <w:ilvl w:val="1"/>
          <w:numId w:val="31"/>
        </w:numPr>
        <w:tabs>
          <w:tab w:val="clear" w:pos="792"/>
        </w:tabs>
        <w:ind w:left="720" w:hanging="720"/>
      </w:pPr>
      <w:bookmarkStart w:id="17" w:name="_Toc331150533"/>
      <w:r>
        <w:t>National Capital Open Space System</w:t>
      </w:r>
      <w:bookmarkEnd w:id="14"/>
      <w:bookmarkEnd w:id="17"/>
    </w:p>
    <w:p w:rsidR="00C742D2" w:rsidRPr="00B537BD" w:rsidRDefault="00C742D2" w:rsidP="00335FAB">
      <w:pPr>
        <w:pStyle w:val="Heading3"/>
      </w:pPr>
      <w:r w:rsidRPr="00B537BD">
        <w:t>Issues</w:t>
      </w:r>
    </w:p>
    <w:p w:rsidR="00C94BC9" w:rsidRPr="003E3C8F" w:rsidRDefault="00D60536" w:rsidP="00C94BC9">
      <w:pPr>
        <w:spacing w:before="120" w:after="60"/>
      </w:pPr>
      <w:r>
        <w:rPr>
          <w:lang w:val="en-AU"/>
        </w:rPr>
        <w:t>At the public information session, a member of the public</w:t>
      </w:r>
      <w:r w:rsidRPr="00B537BD">
        <w:rPr>
          <w:lang w:val="en-AU"/>
        </w:rPr>
        <w:t xml:space="preserve"> </w:t>
      </w:r>
      <w:r w:rsidR="00C94BC9">
        <w:t xml:space="preserve">suggested that </w:t>
      </w:r>
      <w:r w:rsidR="00C94BC9" w:rsidRPr="003E3C8F">
        <w:t xml:space="preserve">the integrity of the </w:t>
      </w:r>
      <w:r w:rsidR="006128EA">
        <w:t>National Capital Open Space System</w:t>
      </w:r>
      <w:r w:rsidR="00C94BC9">
        <w:t xml:space="preserve"> could </w:t>
      </w:r>
      <w:r w:rsidR="00C94BC9" w:rsidRPr="003E3C8F">
        <w:t xml:space="preserve">be compromised by allowing the ACT Government, as developer, to pick the urban boundary. </w:t>
      </w:r>
      <w:r>
        <w:t>They claim</w:t>
      </w:r>
      <w:r w:rsidR="00C94BC9">
        <w:t xml:space="preserve"> could cause overall loss and degradation</w:t>
      </w:r>
      <w:r w:rsidR="00C94BC9" w:rsidRPr="003E3C8F">
        <w:t xml:space="preserve"> </w:t>
      </w:r>
      <w:r w:rsidR="006128EA">
        <w:t xml:space="preserve">of the </w:t>
      </w:r>
      <w:r w:rsidR="00C94BC9">
        <w:t>quality</w:t>
      </w:r>
      <w:r>
        <w:t xml:space="preserve"> of</w:t>
      </w:r>
      <w:r w:rsidR="00C94BC9">
        <w:t xml:space="preserve"> open spaces in the ACT.</w:t>
      </w:r>
    </w:p>
    <w:p w:rsidR="00C742D2" w:rsidRPr="009161E8" w:rsidRDefault="00C742D2" w:rsidP="00335FAB">
      <w:pPr>
        <w:pStyle w:val="Heading3"/>
      </w:pPr>
      <w:r w:rsidRPr="009161E8">
        <w:t>NCA response</w:t>
      </w:r>
    </w:p>
    <w:p w:rsidR="00C94BC9" w:rsidRDefault="00AB0C06" w:rsidP="00C94BC9">
      <w:pPr>
        <w:spacing w:before="120" w:after="60"/>
      </w:pPr>
      <w:bookmarkStart w:id="18" w:name="_Toc329685587"/>
      <w:r>
        <w:t>The</w:t>
      </w:r>
      <w:r w:rsidR="00C94BC9" w:rsidRPr="003E3C8F">
        <w:t xml:space="preserve"> NCA</w:t>
      </w:r>
      <w:r>
        <w:t xml:space="preserve"> will still be required to be engaged by the ACT </w:t>
      </w:r>
      <w:r w:rsidR="006128EA">
        <w:t xml:space="preserve">Government </w:t>
      </w:r>
      <w:r>
        <w:t>prior to any change in boundary can occur. The ACT</w:t>
      </w:r>
      <w:r w:rsidR="006128EA">
        <w:t xml:space="preserve"> Government</w:t>
      </w:r>
      <w:r>
        <w:t xml:space="preserve"> will need to provide sufficient evidence</w:t>
      </w:r>
      <w:r w:rsidR="00C94BC9" w:rsidRPr="003E3C8F">
        <w:t xml:space="preserve"> that the </w:t>
      </w:r>
      <w:r w:rsidR="00C94BC9">
        <w:t xml:space="preserve">proposed </w:t>
      </w:r>
      <w:r w:rsidR="00C94BC9" w:rsidRPr="003E3C8F">
        <w:t xml:space="preserve">change is </w:t>
      </w:r>
      <w:r>
        <w:t xml:space="preserve">not inconsistent with the Plan or undermine matters of </w:t>
      </w:r>
      <w:r w:rsidR="006128EA">
        <w:t>N</w:t>
      </w:r>
      <w:r>
        <w:t xml:space="preserve">ational </w:t>
      </w:r>
      <w:r w:rsidR="006128EA">
        <w:t>S</w:t>
      </w:r>
      <w:r>
        <w:t>ignificance.</w:t>
      </w:r>
    </w:p>
    <w:p w:rsidR="00C94BC9" w:rsidRPr="00293152" w:rsidRDefault="00C94BC9" w:rsidP="00C94BC9">
      <w:pPr>
        <w:spacing w:before="120" w:after="60"/>
      </w:pPr>
      <w:r w:rsidRPr="003E3C8F">
        <w:t>No change</w:t>
      </w:r>
      <w:r w:rsidR="00D60536">
        <w:t>s</w:t>
      </w:r>
      <w:r w:rsidRPr="003E3C8F">
        <w:t xml:space="preserve"> to DA76 </w:t>
      </w:r>
      <w:r w:rsidR="00D60536">
        <w:t>are</w:t>
      </w:r>
      <w:r w:rsidRPr="003E3C8F">
        <w:t xml:space="preserve"> recommended.</w:t>
      </w:r>
    </w:p>
    <w:p w:rsidR="00FC3410" w:rsidRDefault="00FC3410" w:rsidP="00556F48">
      <w:pPr>
        <w:pStyle w:val="Heading1"/>
        <w:numPr>
          <w:ilvl w:val="0"/>
          <w:numId w:val="31"/>
        </w:numPr>
        <w:jc w:val="both"/>
      </w:pPr>
      <w:bookmarkStart w:id="19" w:name="_Toc331150534"/>
      <w:r>
        <w:t>Recommended changes</w:t>
      </w:r>
      <w:bookmarkEnd w:id="18"/>
      <w:bookmarkEnd w:id="19"/>
    </w:p>
    <w:p w:rsidR="009161E8" w:rsidRDefault="00E067C0" w:rsidP="00A83360">
      <w:r w:rsidRPr="005F1ABC">
        <w:t>No</w:t>
      </w:r>
      <w:r w:rsidR="00257645">
        <w:t xml:space="preserve"> changes to </w:t>
      </w:r>
      <w:r w:rsidR="00946A8B">
        <w:t>DA76</w:t>
      </w:r>
      <w:r w:rsidR="006128EA">
        <w:t>,</w:t>
      </w:r>
      <w:r w:rsidR="00FC3410">
        <w:t xml:space="preserve"> as released for public consultation</w:t>
      </w:r>
      <w:r w:rsidR="006128EA">
        <w:t>,</w:t>
      </w:r>
      <w:r w:rsidR="00FC3410">
        <w:t xml:space="preserve"> are</w:t>
      </w:r>
      <w:r w:rsidR="00383F42">
        <w:t xml:space="preserve"> </w:t>
      </w:r>
      <w:bookmarkStart w:id="20" w:name="_Toc329685588"/>
      <w:r w:rsidR="00D60536">
        <w:t>recommended</w:t>
      </w:r>
      <w:r w:rsidR="009161E8">
        <w:t>.</w:t>
      </w:r>
    </w:p>
    <w:p w:rsidR="00FC3410" w:rsidRDefault="00FC3410" w:rsidP="009161E8">
      <w:pPr>
        <w:pStyle w:val="Heading1"/>
        <w:numPr>
          <w:ilvl w:val="0"/>
          <w:numId w:val="31"/>
        </w:numPr>
        <w:jc w:val="both"/>
      </w:pPr>
      <w:bookmarkStart w:id="21" w:name="_Toc331150535"/>
      <w:r>
        <w:lastRenderedPageBreak/>
        <w:t>Conclusion</w:t>
      </w:r>
      <w:bookmarkEnd w:id="20"/>
      <w:bookmarkEnd w:id="21"/>
      <w:r>
        <w:t xml:space="preserve"> </w:t>
      </w:r>
    </w:p>
    <w:p w:rsidR="008F2862" w:rsidRDefault="00D819B4" w:rsidP="008F2862">
      <w:r>
        <w:t xml:space="preserve">On </w:t>
      </w:r>
      <w:r w:rsidR="00E067C0">
        <w:t>21 June</w:t>
      </w:r>
      <w:r>
        <w:t xml:space="preserve"> 2012, </w:t>
      </w:r>
      <w:r w:rsidR="00946A8B">
        <w:t>DA76</w:t>
      </w:r>
      <w:r w:rsidR="008F2862">
        <w:t xml:space="preserve"> was released for public consultation. The </w:t>
      </w:r>
      <w:r w:rsidR="00D60536">
        <w:t xml:space="preserve">public consultation period </w:t>
      </w:r>
      <w:r w:rsidR="008F2862">
        <w:t xml:space="preserve">ran for 30 business days in accordance with the NCA’s </w:t>
      </w:r>
      <w:r w:rsidR="008F2862" w:rsidRPr="00D819B4">
        <w:t xml:space="preserve">Commitment to Community Engagement </w:t>
      </w:r>
      <w:r>
        <w:t xml:space="preserve">(August 2011) </w:t>
      </w:r>
      <w:r w:rsidR="008F2862">
        <w:t xml:space="preserve">and concluded on </w:t>
      </w:r>
      <w:r w:rsidR="00E067C0">
        <w:t>2 August 2012</w:t>
      </w:r>
      <w:r w:rsidR="008F2862">
        <w:t>.</w:t>
      </w:r>
    </w:p>
    <w:p w:rsidR="00A83360" w:rsidRDefault="0024603D" w:rsidP="00A83360">
      <w:r>
        <w:t>Two</w:t>
      </w:r>
      <w:r w:rsidR="008F2862">
        <w:t xml:space="preserve"> written submissions were received in response to </w:t>
      </w:r>
      <w:r w:rsidR="00946A8B">
        <w:t>DA76</w:t>
      </w:r>
      <w:r w:rsidR="008F2862">
        <w:t xml:space="preserve">. In response to submissions, </w:t>
      </w:r>
      <w:r w:rsidR="00D60536">
        <w:t>n</w:t>
      </w:r>
      <w:r w:rsidR="00A83360">
        <w:t>o</w:t>
      </w:r>
      <w:r w:rsidR="008F2862">
        <w:t xml:space="preserve"> changes have been recommended to </w:t>
      </w:r>
      <w:r w:rsidR="00946A8B">
        <w:t>DA76</w:t>
      </w:r>
      <w:r w:rsidR="008F2862">
        <w:t xml:space="preserve">. </w:t>
      </w:r>
    </w:p>
    <w:p w:rsidR="00FC3410" w:rsidRDefault="00FC3410" w:rsidP="00556F48">
      <w:pPr>
        <w:pStyle w:val="Heading1"/>
        <w:numPr>
          <w:ilvl w:val="0"/>
          <w:numId w:val="31"/>
        </w:numPr>
        <w:jc w:val="both"/>
      </w:pPr>
      <w:bookmarkStart w:id="22" w:name="_Toc329685589"/>
      <w:bookmarkStart w:id="23" w:name="_Toc331150536"/>
      <w:r>
        <w:t>Attachments</w:t>
      </w:r>
      <w:bookmarkEnd w:id="22"/>
      <w:bookmarkEnd w:id="23"/>
    </w:p>
    <w:p w:rsidR="00FC3410" w:rsidRDefault="00FC3410" w:rsidP="00FC3410">
      <w:pPr>
        <w:numPr>
          <w:ilvl w:val="0"/>
          <w:numId w:val="4"/>
        </w:numPr>
      </w:pPr>
      <w:r>
        <w:t xml:space="preserve">Notice </w:t>
      </w:r>
      <w:r w:rsidR="000E3516">
        <w:t>of release of Draft Amendment 7</w:t>
      </w:r>
      <w:r w:rsidR="0024603D">
        <w:t>6</w:t>
      </w:r>
      <w:r>
        <w:t xml:space="preserve"> for public comment published in </w:t>
      </w:r>
      <w:r>
        <w:rPr>
          <w:i/>
        </w:rPr>
        <w:t>The Canberra Times</w:t>
      </w:r>
      <w:r>
        <w:t>.</w:t>
      </w:r>
    </w:p>
    <w:p w:rsidR="00FC3410" w:rsidRDefault="00FC3410" w:rsidP="00FC3410">
      <w:pPr>
        <w:numPr>
          <w:ilvl w:val="0"/>
          <w:numId w:val="4"/>
        </w:numPr>
      </w:pPr>
      <w:r>
        <w:t xml:space="preserve">Notice </w:t>
      </w:r>
      <w:r w:rsidR="000E3516">
        <w:t>of release of Draft Amendment 7</w:t>
      </w:r>
      <w:r w:rsidR="0024603D">
        <w:t>6</w:t>
      </w:r>
      <w:r>
        <w:t xml:space="preserve"> for public comment published in the </w:t>
      </w:r>
      <w:r>
        <w:rPr>
          <w:i/>
        </w:rPr>
        <w:t>Commonwealth Notices Gazette</w:t>
      </w:r>
      <w:r>
        <w:t>.</w:t>
      </w:r>
    </w:p>
    <w:p w:rsidR="00FC3410" w:rsidRDefault="00FC3410" w:rsidP="00FC3410">
      <w:pPr>
        <w:numPr>
          <w:ilvl w:val="0"/>
          <w:numId w:val="4"/>
        </w:numPr>
      </w:pPr>
      <w:r>
        <w:t>Summary of submissions and NCA response.</w:t>
      </w:r>
    </w:p>
    <w:p w:rsidR="00FC3410" w:rsidRDefault="00FC3410" w:rsidP="00E067C0">
      <w:pPr>
        <w:pStyle w:val="Heading3"/>
      </w:pPr>
      <w:r>
        <w:br w:type="page"/>
      </w:r>
      <w:bookmarkStart w:id="24" w:name="_Toc328641219"/>
      <w:bookmarkStart w:id="25" w:name="_Toc328643774"/>
      <w:bookmarkStart w:id="26" w:name="_Toc329685590"/>
      <w:bookmarkStart w:id="27" w:name="_Toc331150537"/>
      <w:r>
        <w:lastRenderedPageBreak/>
        <w:t xml:space="preserve">Attachment 1 – </w:t>
      </w:r>
      <w:smartTag w:uri="urn:schemas-microsoft-com:office:smarttags" w:element="place">
        <w:smartTag w:uri="urn:schemas-microsoft-com:office:smarttags" w:element="City">
          <w:r>
            <w:t>Canberra</w:t>
          </w:r>
        </w:smartTag>
      </w:smartTag>
      <w:r>
        <w:t xml:space="preserve"> Times notice</w:t>
      </w:r>
      <w:r w:rsidR="00E067C0">
        <w:t xml:space="preserve"> </w:t>
      </w:r>
      <w:r w:rsidR="00770944">
        <w:rPr>
          <w:noProof/>
          <w:lang w:val="en-AU" w:eastAsia="en-AU"/>
        </w:rPr>
        <w:drawing>
          <wp:inline distT="0" distB="0" distL="0" distR="0">
            <wp:extent cx="3495675" cy="7543800"/>
            <wp:effectExtent l="0" t="0" r="9525" b="0"/>
            <wp:docPr id="1" name="Picture 1" descr="Attachment 1 – Canberra Times no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210612_DA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7543800"/>
                    </a:xfrm>
                    <a:prstGeom prst="rect">
                      <a:avLst/>
                    </a:prstGeom>
                    <a:noFill/>
                    <a:ln>
                      <a:noFill/>
                    </a:ln>
                  </pic:spPr>
                </pic:pic>
              </a:graphicData>
            </a:graphic>
          </wp:inline>
        </w:drawing>
      </w:r>
      <w:r>
        <w:br w:type="page"/>
      </w:r>
      <w:bookmarkStart w:id="28" w:name="_Toc328641220"/>
      <w:bookmarkStart w:id="29" w:name="_Toc328643775"/>
      <w:bookmarkStart w:id="30" w:name="_Toc329685591"/>
      <w:bookmarkStart w:id="31" w:name="_Toc331150538"/>
      <w:r w:rsidRPr="0022753A">
        <w:rPr>
          <w:rStyle w:val="Heading3Char"/>
        </w:rPr>
        <w:lastRenderedPageBreak/>
        <w:t>Attachment 2 – Commonwealth Notices Gazette notice</w:t>
      </w:r>
      <w:bookmarkEnd w:id="24"/>
      <w:bookmarkEnd w:id="25"/>
      <w:bookmarkEnd w:id="26"/>
      <w:bookmarkEnd w:id="27"/>
      <w:bookmarkEnd w:id="28"/>
      <w:bookmarkEnd w:id="29"/>
      <w:bookmarkEnd w:id="30"/>
      <w:bookmarkEnd w:id="31"/>
    </w:p>
    <w:p w:rsidR="00FC3410" w:rsidRDefault="00770944" w:rsidP="00FC3410">
      <w:pPr>
        <w:sectPr w:rsidR="00FC3410" w:rsidSect="00335FAB">
          <w:footerReference w:type="even" r:id="rId11"/>
          <w:footerReference w:type="default" r:id="rId12"/>
          <w:pgSz w:w="11907" w:h="16839" w:code="9"/>
          <w:pgMar w:top="1440" w:right="1797" w:bottom="1440" w:left="1797" w:header="709" w:footer="709" w:gutter="0"/>
          <w:cols w:space="708"/>
          <w:docGrid w:linePitch="360"/>
        </w:sectPr>
      </w:pPr>
      <w:bookmarkStart w:id="32" w:name="_GoBack"/>
      <w:r>
        <w:rPr>
          <w:noProof/>
          <w:lang w:val="en-AU" w:eastAsia="en-AU"/>
        </w:rPr>
        <w:drawing>
          <wp:inline distT="0" distB="0" distL="0" distR="0">
            <wp:extent cx="5400675" cy="7515225"/>
            <wp:effectExtent l="0" t="0" r="9525" b="9525"/>
            <wp:docPr id="2" name="Picture 2" descr="Attachment 2 – Commonwealth Notices Gazette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 24 - DA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7515225"/>
                    </a:xfrm>
                    <a:prstGeom prst="rect">
                      <a:avLst/>
                    </a:prstGeom>
                    <a:noFill/>
                    <a:ln>
                      <a:noFill/>
                    </a:ln>
                  </pic:spPr>
                </pic:pic>
              </a:graphicData>
            </a:graphic>
          </wp:inline>
        </w:drawing>
      </w:r>
      <w:bookmarkEnd w:id="32"/>
    </w:p>
    <w:p w:rsidR="000E3516" w:rsidRPr="00BC143E" w:rsidRDefault="000E3516" w:rsidP="009050EF">
      <w:pPr>
        <w:pStyle w:val="Heading3"/>
      </w:pPr>
      <w:bookmarkStart w:id="33" w:name="_Toc328641221"/>
      <w:bookmarkStart w:id="34" w:name="_Toc328643776"/>
      <w:bookmarkStart w:id="35" w:name="_Toc329685592"/>
      <w:bookmarkStart w:id="36" w:name="_Toc331150539"/>
      <w:r w:rsidRPr="00BC143E">
        <w:lastRenderedPageBreak/>
        <w:t xml:space="preserve">Attachment </w:t>
      </w:r>
      <w:r w:rsidR="00257645">
        <w:t>3</w:t>
      </w:r>
      <w:r w:rsidRPr="00BC143E">
        <w:t xml:space="preserve"> – Summary of submissions</w:t>
      </w:r>
      <w:bookmarkEnd w:id="33"/>
      <w:bookmarkEnd w:id="34"/>
      <w:bookmarkEnd w:id="35"/>
      <w:bookmarkEnd w:id="36"/>
    </w:p>
    <w:p w:rsidR="009F3A55" w:rsidRDefault="009A3B97" w:rsidP="00FC3410">
      <w:r>
        <w:t>Note: Details of each submitter</w:t>
      </w:r>
      <w:r w:rsidR="000E3516">
        <w:t xml:space="preserve"> have only been reproduced in this table where a submitter has granted permission for their name and/or address to be used by the National Capital Authority for the purposes of the Report on Consultation for Draft Amendment </w:t>
      </w:r>
      <w:r w:rsidR="002B4F11">
        <w:t>76</w:t>
      </w:r>
      <w:r w:rsidR="000E351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835"/>
        <w:gridCol w:w="2943"/>
        <w:gridCol w:w="3166"/>
      </w:tblGrid>
      <w:tr w:rsidR="00E008B0" w:rsidTr="00E251C3">
        <w:tc>
          <w:tcPr>
            <w:tcW w:w="648" w:type="dxa"/>
            <w:shd w:val="clear" w:color="auto" w:fill="auto"/>
          </w:tcPr>
          <w:p w:rsidR="00E008B0" w:rsidRPr="00E251C3" w:rsidRDefault="00E008B0" w:rsidP="00FC3410">
            <w:pPr>
              <w:rPr>
                <w:b/>
                <w:szCs w:val="22"/>
              </w:rPr>
            </w:pPr>
            <w:r w:rsidRPr="00E251C3">
              <w:rPr>
                <w:b/>
                <w:szCs w:val="22"/>
              </w:rPr>
              <w:t>No.</w:t>
            </w:r>
          </w:p>
        </w:tc>
        <w:tc>
          <w:tcPr>
            <w:tcW w:w="2340" w:type="dxa"/>
            <w:shd w:val="clear" w:color="auto" w:fill="auto"/>
          </w:tcPr>
          <w:p w:rsidR="00E008B0" w:rsidRPr="00E251C3" w:rsidRDefault="00E008B0" w:rsidP="00FC3410">
            <w:pPr>
              <w:rPr>
                <w:b/>
              </w:rPr>
            </w:pPr>
            <w:r w:rsidRPr="00E251C3">
              <w:rPr>
                <w:b/>
              </w:rPr>
              <w:t>Details of submitter</w:t>
            </w:r>
          </w:p>
        </w:tc>
        <w:tc>
          <w:tcPr>
            <w:tcW w:w="4860" w:type="dxa"/>
            <w:shd w:val="clear" w:color="auto" w:fill="auto"/>
          </w:tcPr>
          <w:p w:rsidR="00E008B0" w:rsidRPr="00E251C3" w:rsidRDefault="00E008B0" w:rsidP="00FC3410">
            <w:pPr>
              <w:rPr>
                <w:b/>
              </w:rPr>
            </w:pPr>
            <w:r w:rsidRPr="00E251C3">
              <w:rPr>
                <w:b/>
              </w:rPr>
              <w:t>Key points raised in submission</w:t>
            </w:r>
          </w:p>
        </w:tc>
        <w:tc>
          <w:tcPr>
            <w:tcW w:w="5328" w:type="dxa"/>
            <w:shd w:val="clear" w:color="auto" w:fill="auto"/>
          </w:tcPr>
          <w:p w:rsidR="00E008B0" w:rsidRPr="00E251C3" w:rsidRDefault="00E008B0" w:rsidP="00FC3410">
            <w:pPr>
              <w:rPr>
                <w:b/>
              </w:rPr>
            </w:pPr>
            <w:r w:rsidRPr="00E251C3">
              <w:rPr>
                <w:b/>
              </w:rPr>
              <w:t>NCA consideration</w:t>
            </w:r>
          </w:p>
        </w:tc>
      </w:tr>
      <w:tr w:rsidR="005F1ABC" w:rsidTr="00E251C3">
        <w:trPr>
          <w:trHeight w:val="602"/>
        </w:trPr>
        <w:tc>
          <w:tcPr>
            <w:tcW w:w="648" w:type="dxa"/>
            <w:vMerge w:val="restart"/>
            <w:shd w:val="clear" w:color="auto" w:fill="auto"/>
          </w:tcPr>
          <w:p w:rsidR="005F1ABC" w:rsidRPr="00E251C3" w:rsidRDefault="005F1ABC" w:rsidP="00FC3410">
            <w:pPr>
              <w:rPr>
                <w:b/>
                <w:sz w:val="24"/>
              </w:rPr>
            </w:pPr>
            <w:r w:rsidRPr="00E251C3">
              <w:rPr>
                <w:b/>
                <w:sz w:val="24"/>
              </w:rPr>
              <w:t>1</w:t>
            </w:r>
          </w:p>
        </w:tc>
        <w:tc>
          <w:tcPr>
            <w:tcW w:w="2340" w:type="dxa"/>
            <w:vMerge w:val="restart"/>
            <w:shd w:val="clear" w:color="auto" w:fill="auto"/>
          </w:tcPr>
          <w:p w:rsidR="005F1ABC" w:rsidRDefault="005F1ABC" w:rsidP="00FC3410">
            <w:r>
              <w:t>Surveyor-General</w:t>
            </w:r>
            <w:r w:rsidR="00D440B4">
              <w:t xml:space="preserve"> of the ACT</w:t>
            </w:r>
          </w:p>
          <w:p w:rsidR="00A83360" w:rsidRPr="00E251C3" w:rsidRDefault="00A83360" w:rsidP="00E251C3">
            <w:pPr>
              <w:spacing w:after="0"/>
              <w:rPr>
                <w:color w:val="999999"/>
              </w:rPr>
            </w:pPr>
            <w:smartTag w:uri="urn:schemas-microsoft-com:office:smarttags" w:element="address">
              <w:smartTag w:uri="urn:schemas-microsoft-com:office:smarttags" w:element="Street">
                <w:r w:rsidRPr="00E251C3">
                  <w:rPr>
                    <w:color w:val="999999"/>
                  </w:rPr>
                  <w:t>PO Box</w:t>
                </w:r>
              </w:smartTag>
              <w:r w:rsidRPr="00E251C3">
                <w:rPr>
                  <w:color w:val="999999"/>
                </w:rPr>
                <w:t xml:space="preserve"> 1908</w:t>
              </w:r>
            </w:smartTag>
            <w:r w:rsidRPr="00E251C3">
              <w:rPr>
                <w:color w:val="999999"/>
              </w:rPr>
              <w:t xml:space="preserve"> </w:t>
            </w:r>
          </w:p>
          <w:p w:rsidR="00A83360" w:rsidRDefault="00A83360" w:rsidP="00E251C3">
            <w:pPr>
              <w:spacing w:after="0"/>
            </w:pPr>
            <w:smartTag w:uri="urn:schemas-microsoft-com:office:smarttags" w:element="City">
              <w:smartTag w:uri="urn:schemas-microsoft-com:office:smarttags" w:element="place">
                <w:r w:rsidRPr="00E251C3">
                  <w:rPr>
                    <w:color w:val="999999"/>
                  </w:rPr>
                  <w:t>Canberra</w:t>
                </w:r>
              </w:smartTag>
            </w:smartTag>
            <w:r w:rsidRPr="00E251C3">
              <w:rPr>
                <w:color w:val="999999"/>
              </w:rPr>
              <w:t xml:space="preserve"> ACT 2601</w:t>
            </w:r>
          </w:p>
        </w:tc>
        <w:tc>
          <w:tcPr>
            <w:tcW w:w="4860" w:type="dxa"/>
            <w:shd w:val="clear" w:color="auto" w:fill="auto"/>
          </w:tcPr>
          <w:p w:rsidR="005F1ABC" w:rsidRPr="00E251C3" w:rsidRDefault="005F1ABC" w:rsidP="005F1ABC">
            <w:pPr>
              <w:rPr>
                <w:sz w:val="20"/>
                <w:szCs w:val="20"/>
                <w:lang w:val="en-GB"/>
              </w:rPr>
            </w:pPr>
            <w:r w:rsidRPr="00E251C3">
              <w:rPr>
                <w:sz w:val="20"/>
                <w:szCs w:val="20"/>
                <w:lang w:val="en-GB"/>
              </w:rPr>
              <w:t xml:space="preserve">Agrees that </w:t>
            </w:r>
            <w:r w:rsidR="00A83360" w:rsidRPr="00E251C3">
              <w:rPr>
                <w:sz w:val="20"/>
                <w:szCs w:val="20"/>
                <w:lang w:val="en-GB"/>
              </w:rPr>
              <w:t>the</w:t>
            </w:r>
            <w:r w:rsidRPr="00E251C3">
              <w:rPr>
                <w:sz w:val="20"/>
                <w:szCs w:val="20"/>
                <w:lang w:val="en-GB"/>
              </w:rPr>
              <w:t xml:space="preserve"> approach to remove the term ‘computed boundary’ is appropriate.  </w:t>
            </w:r>
          </w:p>
          <w:p w:rsidR="005F1ABC" w:rsidRPr="00E251C3" w:rsidRDefault="005F1ABC" w:rsidP="005F1ABC">
            <w:pPr>
              <w:rPr>
                <w:sz w:val="20"/>
                <w:szCs w:val="20"/>
                <w:lang w:val="en-GB"/>
              </w:rPr>
            </w:pPr>
          </w:p>
          <w:p w:rsidR="005F1ABC" w:rsidRDefault="005F1ABC" w:rsidP="005F1ABC"/>
        </w:tc>
        <w:tc>
          <w:tcPr>
            <w:tcW w:w="5328" w:type="dxa"/>
            <w:tcBorders>
              <w:bottom w:val="single" w:sz="4" w:space="0" w:color="auto"/>
            </w:tcBorders>
            <w:shd w:val="clear" w:color="auto" w:fill="auto"/>
          </w:tcPr>
          <w:p w:rsidR="005F1ABC" w:rsidRDefault="005F1ABC" w:rsidP="00FC3410">
            <w:r w:rsidRPr="00E251C3">
              <w:rPr>
                <w:sz w:val="20"/>
              </w:rPr>
              <w:t>Noted.</w:t>
            </w:r>
          </w:p>
        </w:tc>
      </w:tr>
      <w:tr w:rsidR="005F1ABC" w:rsidTr="00E251C3">
        <w:trPr>
          <w:trHeight w:val="1132"/>
        </w:trPr>
        <w:tc>
          <w:tcPr>
            <w:tcW w:w="648" w:type="dxa"/>
            <w:vMerge/>
            <w:tcBorders>
              <w:bottom w:val="single" w:sz="4" w:space="0" w:color="auto"/>
            </w:tcBorders>
            <w:shd w:val="clear" w:color="auto" w:fill="auto"/>
          </w:tcPr>
          <w:p w:rsidR="005F1ABC" w:rsidRPr="00E251C3" w:rsidRDefault="005F1ABC" w:rsidP="00FC3410">
            <w:pPr>
              <w:rPr>
                <w:b/>
                <w:sz w:val="24"/>
              </w:rPr>
            </w:pPr>
          </w:p>
        </w:tc>
        <w:tc>
          <w:tcPr>
            <w:tcW w:w="2340" w:type="dxa"/>
            <w:vMerge/>
            <w:tcBorders>
              <w:bottom w:val="single" w:sz="4" w:space="0" w:color="auto"/>
            </w:tcBorders>
            <w:shd w:val="clear" w:color="auto" w:fill="auto"/>
          </w:tcPr>
          <w:p w:rsidR="005F1ABC" w:rsidRDefault="005F1ABC" w:rsidP="00FC3410"/>
        </w:tc>
        <w:tc>
          <w:tcPr>
            <w:tcW w:w="4860" w:type="dxa"/>
            <w:tcBorders>
              <w:bottom w:val="single" w:sz="4" w:space="0" w:color="auto"/>
            </w:tcBorders>
            <w:shd w:val="clear" w:color="auto" w:fill="auto"/>
          </w:tcPr>
          <w:p w:rsidR="005F1ABC" w:rsidRPr="00E251C3" w:rsidRDefault="005F1ABC" w:rsidP="005F1ABC">
            <w:pPr>
              <w:rPr>
                <w:sz w:val="20"/>
                <w:szCs w:val="20"/>
                <w:lang w:val="en-GB"/>
              </w:rPr>
            </w:pPr>
            <w:r w:rsidRPr="00E251C3">
              <w:rPr>
                <w:sz w:val="20"/>
                <w:szCs w:val="20"/>
                <w:lang w:val="en-GB"/>
              </w:rPr>
              <w:t>Considers the reference to boundaries aligned to ‘existing leasehold’ is unambiguous and these boundaries are certainly ‘computed’ as understood by the surveying profession.  The proposed changes proposed are consistent with earlier advice provided to the NCA.</w:t>
            </w:r>
          </w:p>
        </w:tc>
        <w:tc>
          <w:tcPr>
            <w:tcW w:w="5328" w:type="dxa"/>
            <w:tcBorders>
              <w:bottom w:val="single" w:sz="4" w:space="0" w:color="auto"/>
            </w:tcBorders>
            <w:shd w:val="clear" w:color="auto" w:fill="auto"/>
          </w:tcPr>
          <w:p w:rsidR="005F1ABC" w:rsidRPr="00E251C3" w:rsidRDefault="005F1ABC" w:rsidP="00FC3410">
            <w:pPr>
              <w:rPr>
                <w:sz w:val="20"/>
              </w:rPr>
            </w:pPr>
            <w:r w:rsidRPr="00E251C3">
              <w:rPr>
                <w:sz w:val="20"/>
              </w:rPr>
              <w:t xml:space="preserve">Agreed and </w:t>
            </w:r>
            <w:r w:rsidR="006128EA" w:rsidRPr="00E251C3">
              <w:rPr>
                <w:sz w:val="20"/>
              </w:rPr>
              <w:t>n</w:t>
            </w:r>
            <w:r w:rsidRPr="00E251C3">
              <w:rPr>
                <w:sz w:val="20"/>
              </w:rPr>
              <w:t xml:space="preserve">oted. </w:t>
            </w:r>
          </w:p>
        </w:tc>
      </w:tr>
      <w:tr w:rsidR="00C742D2" w:rsidTr="00E251C3">
        <w:tc>
          <w:tcPr>
            <w:tcW w:w="648" w:type="dxa"/>
            <w:tcBorders>
              <w:bottom w:val="single" w:sz="4" w:space="0" w:color="auto"/>
            </w:tcBorders>
            <w:shd w:val="clear" w:color="auto" w:fill="F3F3F3"/>
          </w:tcPr>
          <w:p w:rsidR="00C742D2" w:rsidRPr="00E251C3" w:rsidRDefault="00C742D2" w:rsidP="00E251C3">
            <w:pPr>
              <w:spacing w:line="240" w:lineRule="exact"/>
              <w:rPr>
                <w:b/>
                <w:sz w:val="24"/>
              </w:rPr>
            </w:pPr>
            <w:r w:rsidRPr="00E251C3">
              <w:rPr>
                <w:b/>
                <w:sz w:val="24"/>
              </w:rPr>
              <w:t>2</w:t>
            </w:r>
          </w:p>
        </w:tc>
        <w:tc>
          <w:tcPr>
            <w:tcW w:w="2340" w:type="dxa"/>
            <w:tcBorders>
              <w:bottom w:val="single" w:sz="4" w:space="0" w:color="auto"/>
            </w:tcBorders>
            <w:shd w:val="clear" w:color="auto" w:fill="F3F3F3"/>
          </w:tcPr>
          <w:p w:rsidR="00C742D2" w:rsidRDefault="009161E8" w:rsidP="00E251C3">
            <w:pPr>
              <w:spacing w:line="240" w:lineRule="exact"/>
            </w:pPr>
            <w:r>
              <w:t xml:space="preserve">Environment and Sustainable Development Directorate (ESDD) on behalf of ACT Government. </w:t>
            </w:r>
          </w:p>
        </w:tc>
        <w:tc>
          <w:tcPr>
            <w:tcW w:w="4860" w:type="dxa"/>
            <w:tcBorders>
              <w:bottom w:val="single" w:sz="4" w:space="0" w:color="auto"/>
            </w:tcBorders>
            <w:shd w:val="clear" w:color="auto" w:fill="F3F3F3"/>
          </w:tcPr>
          <w:p w:rsidR="004E4E73" w:rsidRPr="00E251C3" w:rsidRDefault="0030325F" w:rsidP="0030325F">
            <w:pPr>
              <w:rPr>
                <w:sz w:val="20"/>
                <w:szCs w:val="20"/>
                <w:lang w:val="en-GB"/>
              </w:rPr>
            </w:pPr>
            <w:r w:rsidRPr="00E251C3">
              <w:rPr>
                <w:sz w:val="20"/>
                <w:szCs w:val="20"/>
                <w:lang w:val="en-GB"/>
              </w:rPr>
              <w:t>The Environment and Sustainable Development Directorate (ESDD) advised that it supports DA76 and has no comments to make.</w:t>
            </w:r>
          </w:p>
        </w:tc>
        <w:tc>
          <w:tcPr>
            <w:tcW w:w="5328" w:type="dxa"/>
            <w:tcBorders>
              <w:bottom w:val="single" w:sz="4" w:space="0" w:color="auto"/>
            </w:tcBorders>
            <w:shd w:val="clear" w:color="auto" w:fill="F3F3F3"/>
          </w:tcPr>
          <w:p w:rsidR="00C742D2" w:rsidRPr="00E251C3" w:rsidRDefault="0030325F" w:rsidP="00E251C3">
            <w:pPr>
              <w:spacing w:line="240" w:lineRule="exact"/>
              <w:rPr>
                <w:sz w:val="20"/>
                <w:szCs w:val="20"/>
                <w:lang w:val="en-GB"/>
              </w:rPr>
            </w:pPr>
            <w:r w:rsidRPr="00E251C3">
              <w:rPr>
                <w:sz w:val="20"/>
                <w:szCs w:val="20"/>
                <w:lang w:val="en-GB"/>
              </w:rPr>
              <w:t>Noted.</w:t>
            </w:r>
          </w:p>
        </w:tc>
      </w:tr>
    </w:tbl>
    <w:p w:rsidR="00674320" w:rsidRPr="00672275" w:rsidRDefault="00674320" w:rsidP="00335FAB"/>
    <w:sectPr w:rsidR="00674320" w:rsidRPr="00672275" w:rsidSect="00335FAB">
      <w:headerReference w:type="default" r:id="rId14"/>
      <w:footerReference w:type="even" r:id="rId15"/>
      <w:footerReference w:type="default" r:id="rId16"/>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E8" w:rsidRDefault="00BC0CE8">
      <w:r>
        <w:separator/>
      </w:r>
    </w:p>
  </w:endnote>
  <w:endnote w:type="continuationSeparator" w:id="0">
    <w:p w:rsidR="00BC0CE8" w:rsidRDefault="00BC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3" w:rsidRDefault="00851A43"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A43" w:rsidRDefault="00851A43" w:rsidP="002E1F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3" w:rsidRDefault="00851A43"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944">
      <w:rPr>
        <w:rStyle w:val="PageNumber"/>
        <w:noProof/>
      </w:rPr>
      <w:t>8</w:t>
    </w:r>
    <w:r>
      <w:rPr>
        <w:rStyle w:val="PageNumber"/>
      </w:rPr>
      <w:fldChar w:fldCharType="end"/>
    </w:r>
  </w:p>
  <w:p w:rsidR="00851A43" w:rsidRDefault="00851A43" w:rsidP="002E1F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3" w:rsidRDefault="00851A43"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A43" w:rsidRDefault="00851A43" w:rsidP="002E1F8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3" w:rsidRDefault="00851A43"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944">
      <w:rPr>
        <w:rStyle w:val="PageNumber"/>
        <w:noProof/>
      </w:rPr>
      <w:t>9</w:t>
    </w:r>
    <w:r>
      <w:rPr>
        <w:rStyle w:val="PageNumber"/>
      </w:rPr>
      <w:fldChar w:fldCharType="end"/>
    </w:r>
  </w:p>
  <w:p w:rsidR="00851A43" w:rsidRDefault="00851A43" w:rsidP="002E1F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E8" w:rsidRDefault="00BC0CE8">
      <w:r>
        <w:separator/>
      </w:r>
    </w:p>
  </w:footnote>
  <w:footnote w:type="continuationSeparator" w:id="0">
    <w:p w:rsidR="00BC0CE8" w:rsidRDefault="00BC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43" w:rsidRPr="006633FB" w:rsidRDefault="00851A43">
    <w:pPr>
      <w:pStyle w:val="Header"/>
      <w:rPr>
        <w:sz w:val="20"/>
        <w:szCs w:val="20"/>
      </w:rPr>
    </w:pPr>
    <w:r w:rsidRPr="006633FB">
      <w:rPr>
        <w:sz w:val="20"/>
        <w:szCs w:val="20"/>
      </w:rPr>
      <w:t>Draft Amendment 7</w:t>
    </w:r>
    <w:r>
      <w:rPr>
        <w:sz w:val="20"/>
        <w:szCs w:val="20"/>
      </w:rPr>
      <w:t>6 – Policy 4.4(d) for Urban Areas</w:t>
    </w:r>
    <w:r w:rsidRPr="006633FB">
      <w:rPr>
        <w:sz w:val="20"/>
        <w:szCs w:val="20"/>
      </w:rPr>
      <w:t xml:space="preserve"> – Consultation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5C9"/>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B4739"/>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E93078"/>
    <w:multiLevelType w:val="hybridMultilevel"/>
    <w:tmpl w:val="F1A4E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D848C6"/>
    <w:multiLevelType w:val="hybridMultilevel"/>
    <w:tmpl w:val="20B67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D7B7D"/>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A8349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CF6631"/>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976E13"/>
    <w:multiLevelType w:val="multilevel"/>
    <w:tmpl w:val="4FD61B4E"/>
    <w:lvl w:ilvl="0">
      <w:start w:val="1"/>
      <w:numFmt w:val="decimal"/>
      <w:isLg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D6552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A141C61"/>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7605BE"/>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B69E8"/>
    <w:multiLevelType w:val="hybridMultilevel"/>
    <w:tmpl w:val="621A0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AD2209"/>
    <w:multiLevelType w:val="multilevel"/>
    <w:tmpl w:val="E8E42C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87F2856"/>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880667"/>
    <w:multiLevelType w:val="multilevel"/>
    <w:tmpl w:val="2EA6F6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B7F63"/>
    <w:multiLevelType w:val="multilevel"/>
    <w:tmpl w:val="A56A3C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451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AE3E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50E8145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1E87AB0"/>
    <w:multiLevelType w:val="hybridMultilevel"/>
    <w:tmpl w:val="1DB63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C354CB"/>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475663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8E0538"/>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8724AC4"/>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B66B3C"/>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164119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1914547"/>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9A2EF0"/>
    <w:multiLevelType w:val="hybridMultilevel"/>
    <w:tmpl w:val="C2ACC18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nsid w:val="639D42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8AD0283"/>
    <w:multiLevelType w:val="hybridMultilevel"/>
    <w:tmpl w:val="776A84C8"/>
    <w:lvl w:ilvl="0" w:tplc="5EE4C82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96686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37231A2"/>
    <w:multiLevelType w:val="multilevel"/>
    <w:tmpl w:val="AFB40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4802925"/>
    <w:multiLevelType w:val="multilevel"/>
    <w:tmpl w:val="354ACE7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76840807"/>
    <w:multiLevelType w:val="multilevel"/>
    <w:tmpl w:val="8212536C"/>
    <w:lvl w:ilvl="0">
      <w:start w:val="1"/>
      <w:numFmt w:val="decimal"/>
      <w:lvlText w:val="%1"/>
      <w:lvlJc w:val="left"/>
      <w:pPr>
        <w:tabs>
          <w:tab w:val="num" w:pos="720"/>
        </w:tabs>
        <w:ind w:left="720" w:hanging="720"/>
      </w:pPr>
      <w:rPr>
        <w:rFonts w:hint="default"/>
      </w:rPr>
    </w:lvl>
    <w:lvl w:ilvl="1">
      <w:start w:val="1"/>
      <w:numFmt w:val="decimal"/>
      <w:lvlText w:val="%1.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BA7D6F"/>
    <w:multiLevelType w:val="hybridMultilevel"/>
    <w:tmpl w:val="9A9A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6C47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8AF2EA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DAC0014"/>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F439C0"/>
    <w:multiLevelType w:val="multilevel"/>
    <w:tmpl w:val="B3405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23"/>
  </w:num>
  <w:num w:numId="3">
    <w:abstractNumId w:val="11"/>
  </w:num>
  <w:num w:numId="4">
    <w:abstractNumId w:val="16"/>
  </w:num>
  <w:num w:numId="5">
    <w:abstractNumId w:val="29"/>
  </w:num>
  <w:num w:numId="6">
    <w:abstractNumId w:val="21"/>
  </w:num>
  <w:num w:numId="7">
    <w:abstractNumId w:val="3"/>
  </w:num>
  <w:num w:numId="8">
    <w:abstractNumId w:val="36"/>
  </w:num>
  <w:num w:numId="9">
    <w:abstractNumId w:val="13"/>
  </w:num>
  <w:num w:numId="10">
    <w:abstractNumId w:val="12"/>
  </w:num>
  <w:num w:numId="11">
    <w:abstractNumId w:val="17"/>
  </w:num>
  <w:num w:numId="12">
    <w:abstractNumId w:val="2"/>
  </w:num>
  <w:num w:numId="13">
    <w:abstractNumId w:val="34"/>
  </w:num>
  <w:num w:numId="14">
    <w:abstractNumId w:val="37"/>
  </w:num>
  <w:num w:numId="15">
    <w:abstractNumId w:val="18"/>
  </w:num>
  <w:num w:numId="16">
    <w:abstractNumId w:val="1"/>
  </w:num>
  <w:num w:numId="17">
    <w:abstractNumId w:val="6"/>
  </w:num>
  <w:num w:numId="18">
    <w:abstractNumId w:val="10"/>
  </w:num>
  <w:num w:numId="19">
    <w:abstractNumId w:val="0"/>
  </w:num>
  <w:num w:numId="20">
    <w:abstractNumId w:val="28"/>
  </w:num>
  <w:num w:numId="21">
    <w:abstractNumId w:val="4"/>
  </w:num>
  <w:num w:numId="22">
    <w:abstractNumId w:val="20"/>
  </w:num>
  <w:num w:numId="23">
    <w:abstractNumId w:val="8"/>
  </w:num>
  <w:num w:numId="24">
    <w:abstractNumId w:val="24"/>
  </w:num>
  <w:num w:numId="25">
    <w:abstractNumId w:val="26"/>
  </w:num>
  <w:num w:numId="26">
    <w:abstractNumId w:val="9"/>
  </w:num>
  <w:num w:numId="27">
    <w:abstractNumId w:val="32"/>
  </w:num>
  <w:num w:numId="28">
    <w:abstractNumId w:val="14"/>
  </w:num>
  <w:num w:numId="29">
    <w:abstractNumId w:val="19"/>
  </w:num>
  <w:num w:numId="30">
    <w:abstractNumId w:val="39"/>
  </w:num>
  <w:num w:numId="31">
    <w:abstractNumId w:val="33"/>
  </w:num>
  <w:num w:numId="32">
    <w:abstractNumId w:val="30"/>
  </w:num>
  <w:num w:numId="33">
    <w:abstractNumId w:val="22"/>
  </w:num>
  <w:num w:numId="34">
    <w:abstractNumId w:val="35"/>
  </w:num>
  <w:num w:numId="35">
    <w:abstractNumId w:val="7"/>
  </w:num>
  <w:num w:numId="36">
    <w:abstractNumId w:val="38"/>
  </w:num>
  <w:num w:numId="37">
    <w:abstractNumId w:val="27"/>
  </w:num>
  <w:num w:numId="38">
    <w:abstractNumId w:val="40"/>
  </w:num>
  <w:num w:numId="39">
    <w:abstractNumId w:val="5"/>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13"/>
    <w:rsid w:val="000066B2"/>
    <w:rsid w:val="00011CF7"/>
    <w:rsid w:val="0001232D"/>
    <w:rsid w:val="00013E59"/>
    <w:rsid w:val="000241B4"/>
    <w:rsid w:val="00036563"/>
    <w:rsid w:val="00042A82"/>
    <w:rsid w:val="00051F2C"/>
    <w:rsid w:val="000579BE"/>
    <w:rsid w:val="00063954"/>
    <w:rsid w:val="000657E3"/>
    <w:rsid w:val="00090245"/>
    <w:rsid w:val="000A1969"/>
    <w:rsid w:val="000A7111"/>
    <w:rsid w:val="000C4001"/>
    <w:rsid w:val="000C47F2"/>
    <w:rsid w:val="000D5F28"/>
    <w:rsid w:val="000D65E0"/>
    <w:rsid w:val="000E3516"/>
    <w:rsid w:val="000F0C6B"/>
    <w:rsid w:val="000F5733"/>
    <w:rsid w:val="000F72F2"/>
    <w:rsid w:val="00110303"/>
    <w:rsid w:val="00112E30"/>
    <w:rsid w:val="00123AA7"/>
    <w:rsid w:val="00133FC1"/>
    <w:rsid w:val="00140F65"/>
    <w:rsid w:val="00153592"/>
    <w:rsid w:val="00157402"/>
    <w:rsid w:val="00162A36"/>
    <w:rsid w:val="00196A32"/>
    <w:rsid w:val="001A24F1"/>
    <w:rsid w:val="001A39D5"/>
    <w:rsid w:val="001A3FCA"/>
    <w:rsid w:val="001A6B1B"/>
    <w:rsid w:val="001B0BFE"/>
    <w:rsid w:val="001D028E"/>
    <w:rsid w:val="001D4486"/>
    <w:rsid w:val="001F5228"/>
    <w:rsid w:val="001F7B5D"/>
    <w:rsid w:val="0020035E"/>
    <w:rsid w:val="00207647"/>
    <w:rsid w:val="00212DA7"/>
    <w:rsid w:val="0022615F"/>
    <w:rsid w:val="0022753A"/>
    <w:rsid w:val="00232039"/>
    <w:rsid w:val="00242CEB"/>
    <w:rsid w:val="002447A7"/>
    <w:rsid w:val="002459AE"/>
    <w:rsid w:val="0024603D"/>
    <w:rsid w:val="00257645"/>
    <w:rsid w:val="00277780"/>
    <w:rsid w:val="00277BDD"/>
    <w:rsid w:val="0028126C"/>
    <w:rsid w:val="00283CA3"/>
    <w:rsid w:val="002847CD"/>
    <w:rsid w:val="0029038E"/>
    <w:rsid w:val="0029267C"/>
    <w:rsid w:val="002935C6"/>
    <w:rsid w:val="0029646D"/>
    <w:rsid w:val="002A4E84"/>
    <w:rsid w:val="002A4FDC"/>
    <w:rsid w:val="002B1669"/>
    <w:rsid w:val="002B18F5"/>
    <w:rsid w:val="002B2222"/>
    <w:rsid w:val="002B4F11"/>
    <w:rsid w:val="002B50E7"/>
    <w:rsid w:val="002D3DEF"/>
    <w:rsid w:val="002E1F85"/>
    <w:rsid w:val="002F76FD"/>
    <w:rsid w:val="002F7D63"/>
    <w:rsid w:val="0030325F"/>
    <w:rsid w:val="00325FF9"/>
    <w:rsid w:val="00326422"/>
    <w:rsid w:val="00335FAB"/>
    <w:rsid w:val="003458C7"/>
    <w:rsid w:val="00352CA0"/>
    <w:rsid w:val="00353F6A"/>
    <w:rsid w:val="0035666A"/>
    <w:rsid w:val="003740A5"/>
    <w:rsid w:val="00383F42"/>
    <w:rsid w:val="0039694A"/>
    <w:rsid w:val="003B132A"/>
    <w:rsid w:val="003C6F27"/>
    <w:rsid w:val="003E5925"/>
    <w:rsid w:val="003F6F7C"/>
    <w:rsid w:val="00404F6A"/>
    <w:rsid w:val="00413152"/>
    <w:rsid w:val="00413CF3"/>
    <w:rsid w:val="00430062"/>
    <w:rsid w:val="00437A5A"/>
    <w:rsid w:val="00437ED4"/>
    <w:rsid w:val="00443947"/>
    <w:rsid w:val="00444BD9"/>
    <w:rsid w:val="00461F7C"/>
    <w:rsid w:val="00470339"/>
    <w:rsid w:val="00474ADE"/>
    <w:rsid w:val="0048066B"/>
    <w:rsid w:val="00485D62"/>
    <w:rsid w:val="00492425"/>
    <w:rsid w:val="004A4237"/>
    <w:rsid w:val="004A5E08"/>
    <w:rsid w:val="004C05D5"/>
    <w:rsid w:val="004C646E"/>
    <w:rsid w:val="004E245D"/>
    <w:rsid w:val="004E4E73"/>
    <w:rsid w:val="004F180D"/>
    <w:rsid w:val="00511C86"/>
    <w:rsid w:val="00512E99"/>
    <w:rsid w:val="00514725"/>
    <w:rsid w:val="00524187"/>
    <w:rsid w:val="00525DC5"/>
    <w:rsid w:val="005315C8"/>
    <w:rsid w:val="005348C9"/>
    <w:rsid w:val="00542AE8"/>
    <w:rsid w:val="00545A7C"/>
    <w:rsid w:val="00550B20"/>
    <w:rsid w:val="00556F48"/>
    <w:rsid w:val="00562FED"/>
    <w:rsid w:val="00563891"/>
    <w:rsid w:val="00580D7D"/>
    <w:rsid w:val="00584E2F"/>
    <w:rsid w:val="0059650A"/>
    <w:rsid w:val="005A21A3"/>
    <w:rsid w:val="005A4C8B"/>
    <w:rsid w:val="005B5854"/>
    <w:rsid w:val="005C3350"/>
    <w:rsid w:val="005D196C"/>
    <w:rsid w:val="005E3E14"/>
    <w:rsid w:val="005E6A41"/>
    <w:rsid w:val="005F1ABC"/>
    <w:rsid w:val="005F2CE1"/>
    <w:rsid w:val="005F2F94"/>
    <w:rsid w:val="006073CB"/>
    <w:rsid w:val="006128EA"/>
    <w:rsid w:val="0062340F"/>
    <w:rsid w:val="00623F9C"/>
    <w:rsid w:val="0062466D"/>
    <w:rsid w:val="00633B23"/>
    <w:rsid w:val="00636E1D"/>
    <w:rsid w:val="00642B45"/>
    <w:rsid w:val="006608BA"/>
    <w:rsid w:val="006633FB"/>
    <w:rsid w:val="00672275"/>
    <w:rsid w:val="00674320"/>
    <w:rsid w:val="0068741A"/>
    <w:rsid w:val="006A39EF"/>
    <w:rsid w:val="006B073F"/>
    <w:rsid w:val="006B7230"/>
    <w:rsid w:val="006C08E6"/>
    <w:rsid w:val="006C60F6"/>
    <w:rsid w:val="006D0D16"/>
    <w:rsid w:val="006D44AB"/>
    <w:rsid w:val="006D6149"/>
    <w:rsid w:val="006D61F1"/>
    <w:rsid w:val="006E7711"/>
    <w:rsid w:val="006F5367"/>
    <w:rsid w:val="006F5FE6"/>
    <w:rsid w:val="007030C7"/>
    <w:rsid w:val="0072262C"/>
    <w:rsid w:val="00724589"/>
    <w:rsid w:val="00730CCC"/>
    <w:rsid w:val="00740CF7"/>
    <w:rsid w:val="007521EE"/>
    <w:rsid w:val="0076065B"/>
    <w:rsid w:val="007669BF"/>
    <w:rsid w:val="007671C0"/>
    <w:rsid w:val="00770944"/>
    <w:rsid w:val="00775050"/>
    <w:rsid w:val="00775680"/>
    <w:rsid w:val="00790214"/>
    <w:rsid w:val="00790FBB"/>
    <w:rsid w:val="007A0B59"/>
    <w:rsid w:val="007A5C42"/>
    <w:rsid w:val="007C26BB"/>
    <w:rsid w:val="007C54D2"/>
    <w:rsid w:val="007E06FE"/>
    <w:rsid w:val="007F0743"/>
    <w:rsid w:val="008035AD"/>
    <w:rsid w:val="008039FD"/>
    <w:rsid w:val="008043BA"/>
    <w:rsid w:val="0082555F"/>
    <w:rsid w:val="00826624"/>
    <w:rsid w:val="00844ACF"/>
    <w:rsid w:val="00851A43"/>
    <w:rsid w:val="008544B1"/>
    <w:rsid w:val="00862C34"/>
    <w:rsid w:val="008713EF"/>
    <w:rsid w:val="00872B82"/>
    <w:rsid w:val="00873C0B"/>
    <w:rsid w:val="008963A4"/>
    <w:rsid w:val="00897EB0"/>
    <w:rsid w:val="008E01B9"/>
    <w:rsid w:val="008E5DA7"/>
    <w:rsid w:val="008F2862"/>
    <w:rsid w:val="00900A9F"/>
    <w:rsid w:val="00902F2D"/>
    <w:rsid w:val="0090502F"/>
    <w:rsid w:val="009050EF"/>
    <w:rsid w:val="0090520F"/>
    <w:rsid w:val="00906635"/>
    <w:rsid w:val="009110CE"/>
    <w:rsid w:val="00911788"/>
    <w:rsid w:val="009119D1"/>
    <w:rsid w:val="0091480E"/>
    <w:rsid w:val="009161E8"/>
    <w:rsid w:val="00930E0F"/>
    <w:rsid w:val="00937153"/>
    <w:rsid w:val="00946A8B"/>
    <w:rsid w:val="00960304"/>
    <w:rsid w:val="00961173"/>
    <w:rsid w:val="0097708D"/>
    <w:rsid w:val="00981F4C"/>
    <w:rsid w:val="00981F83"/>
    <w:rsid w:val="0098261B"/>
    <w:rsid w:val="00987793"/>
    <w:rsid w:val="009A272D"/>
    <w:rsid w:val="009A3B97"/>
    <w:rsid w:val="009A64CF"/>
    <w:rsid w:val="009B2D0A"/>
    <w:rsid w:val="009B4B34"/>
    <w:rsid w:val="009C1032"/>
    <w:rsid w:val="009C2508"/>
    <w:rsid w:val="009D55A1"/>
    <w:rsid w:val="009D605E"/>
    <w:rsid w:val="009E5A94"/>
    <w:rsid w:val="009F2DA0"/>
    <w:rsid w:val="009F3A55"/>
    <w:rsid w:val="00A02E1E"/>
    <w:rsid w:val="00A2250C"/>
    <w:rsid w:val="00A37015"/>
    <w:rsid w:val="00A412A4"/>
    <w:rsid w:val="00A63E69"/>
    <w:rsid w:val="00A83360"/>
    <w:rsid w:val="00AA6E2E"/>
    <w:rsid w:val="00AB0C06"/>
    <w:rsid w:val="00AC357E"/>
    <w:rsid w:val="00AC77A7"/>
    <w:rsid w:val="00AD32B7"/>
    <w:rsid w:val="00AE1632"/>
    <w:rsid w:val="00AE4E6B"/>
    <w:rsid w:val="00AF5E68"/>
    <w:rsid w:val="00B02FAD"/>
    <w:rsid w:val="00B06B83"/>
    <w:rsid w:val="00B07DE5"/>
    <w:rsid w:val="00B11088"/>
    <w:rsid w:val="00B11C62"/>
    <w:rsid w:val="00B213BC"/>
    <w:rsid w:val="00B50E22"/>
    <w:rsid w:val="00B537BD"/>
    <w:rsid w:val="00B7398D"/>
    <w:rsid w:val="00B74A1C"/>
    <w:rsid w:val="00B81161"/>
    <w:rsid w:val="00B83875"/>
    <w:rsid w:val="00B93521"/>
    <w:rsid w:val="00B9438C"/>
    <w:rsid w:val="00B9512E"/>
    <w:rsid w:val="00BA530E"/>
    <w:rsid w:val="00BA5DB1"/>
    <w:rsid w:val="00BC0CE8"/>
    <w:rsid w:val="00BC143E"/>
    <w:rsid w:val="00BD37CB"/>
    <w:rsid w:val="00BE1B8C"/>
    <w:rsid w:val="00BE254E"/>
    <w:rsid w:val="00C0013A"/>
    <w:rsid w:val="00C0015E"/>
    <w:rsid w:val="00C14ECC"/>
    <w:rsid w:val="00C20F3D"/>
    <w:rsid w:val="00C32A41"/>
    <w:rsid w:val="00C3354D"/>
    <w:rsid w:val="00C341E4"/>
    <w:rsid w:val="00C742D2"/>
    <w:rsid w:val="00C805B0"/>
    <w:rsid w:val="00C8062B"/>
    <w:rsid w:val="00C82877"/>
    <w:rsid w:val="00C85B86"/>
    <w:rsid w:val="00C91DA3"/>
    <w:rsid w:val="00C94BC9"/>
    <w:rsid w:val="00CA25C4"/>
    <w:rsid w:val="00CA46E1"/>
    <w:rsid w:val="00CB055B"/>
    <w:rsid w:val="00CB5A9B"/>
    <w:rsid w:val="00CB6E8F"/>
    <w:rsid w:val="00CB7D79"/>
    <w:rsid w:val="00CC0107"/>
    <w:rsid w:val="00CC4561"/>
    <w:rsid w:val="00CD366E"/>
    <w:rsid w:val="00CE404A"/>
    <w:rsid w:val="00CF76F8"/>
    <w:rsid w:val="00D20035"/>
    <w:rsid w:val="00D2642C"/>
    <w:rsid w:val="00D329D0"/>
    <w:rsid w:val="00D33AE2"/>
    <w:rsid w:val="00D409FA"/>
    <w:rsid w:val="00D43067"/>
    <w:rsid w:val="00D440B4"/>
    <w:rsid w:val="00D50D4E"/>
    <w:rsid w:val="00D53DD0"/>
    <w:rsid w:val="00D60536"/>
    <w:rsid w:val="00D704B8"/>
    <w:rsid w:val="00D72994"/>
    <w:rsid w:val="00D753EB"/>
    <w:rsid w:val="00D767E8"/>
    <w:rsid w:val="00D77CAE"/>
    <w:rsid w:val="00D819B4"/>
    <w:rsid w:val="00D85E3D"/>
    <w:rsid w:val="00D907A8"/>
    <w:rsid w:val="00DA7758"/>
    <w:rsid w:val="00DB183A"/>
    <w:rsid w:val="00DB2CE3"/>
    <w:rsid w:val="00DB5F59"/>
    <w:rsid w:val="00DC0DEB"/>
    <w:rsid w:val="00DC298B"/>
    <w:rsid w:val="00DC5A43"/>
    <w:rsid w:val="00DD6CAD"/>
    <w:rsid w:val="00DF2F32"/>
    <w:rsid w:val="00E008B0"/>
    <w:rsid w:val="00E06638"/>
    <w:rsid w:val="00E067C0"/>
    <w:rsid w:val="00E078D9"/>
    <w:rsid w:val="00E10947"/>
    <w:rsid w:val="00E15B5E"/>
    <w:rsid w:val="00E251C3"/>
    <w:rsid w:val="00E26E93"/>
    <w:rsid w:val="00E2715F"/>
    <w:rsid w:val="00E3756D"/>
    <w:rsid w:val="00E40758"/>
    <w:rsid w:val="00E52FB5"/>
    <w:rsid w:val="00E55443"/>
    <w:rsid w:val="00E55C3A"/>
    <w:rsid w:val="00E572D0"/>
    <w:rsid w:val="00E57AC1"/>
    <w:rsid w:val="00E67013"/>
    <w:rsid w:val="00E70AE3"/>
    <w:rsid w:val="00E76082"/>
    <w:rsid w:val="00E8169B"/>
    <w:rsid w:val="00E82BC5"/>
    <w:rsid w:val="00E84611"/>
    <w:rsid w:val="00E85103"/>
    <w:rsid w:val="00E872BF"/>
    <w:rsid w:val="00EA1791"/>
    <w:rsid w:val="00EB0B61"/>
    <w:rsid w:val="00EB5893"/>
    <w:rsid w:val="00EC4C92"/>
    <w:rsid w:val="00ED5E31"/>
    <w:rsid w:val="00ED75DA"/>
    <w:rsid w:val="00EF1640"/>
    <w:rsid w:val="00F10B79"/>
    <w:rsid w:val="00F128EA"/>
    <w:rsid w:val="00F155F2"/>
    <w:rsid w:val="00F16C22"/>
    <w:rsid w:val="00F2153B"/>
    <w:rsid w:val="00F27CF7"/>
    <w:rsid w:val="00F3068C"/>
    <w:rsid w:val="00F373F0"/>
    <w:rsid w:val="00F40AAB"/>
    <w:rsid w:val="00F52FC5"/>
    <w:rsid w:val="00F57821"/>
    <w:rsid w:val="00F57D79"/>
    <w:rsid w:val="00F6468D"/>
    <w:rsid w:val="00F64A9E"/>
    <w:rsid w:val="00F678F4"/>
    <w:rsid w:val="00F87C40"/>
    <w:rsid w:val="00F94C01"/>
    <w:rsid w:val="00F95CAB"/>
    <w:rsid w:val="00F96C6F"/>
    <w:rsid w:val="00FA7372"/>
    <w:rsid w:val="00FA7809"/>
    <w:rsid w:val="00FC27F3"/>
    <w:rsid w:val="00FC3410"/>
    <w:rsid w:val="00FD28BD"/>
    <w:rsid w:val="00FE7598"/>
    <w:rsid w:val="00FF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FC5"/>
    <w:pPr>
      <w:spacing w:after="120"/>
    </w:pPr>
    <w:rPr>
      <w:rFonts w:ascii="Cambria" w:hAnsi="Cambria"/>
      <w:sz w:val="22"/>
      <w:szCs w:val="24"/>
      <w:lang w:val="en-US" w:eastAsia="en-US"/>
    </w:rPr>
  </w:style>
  <w:style w:type="paragraph" w:styleId="Heading1">
    <w:name w:val="heading 1"/>
    <w:basedOn w:val="Normal"/>
    <w:next w:val="Normal"/>
    <w:qFormat/>
    <w:rsid w:val="00674320"/>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qFormat/>
    <w:rsid w:val="00674320"/>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qFormat/>
    <w:rsid w:val="00674320"/>
    <w:pPr>
      <w:keepNext/>
      <w:spacing w:before="240" w:after="60"/>
      <w:outlineLvl w:val="2"/>
    </w:pPr>
    <w:rPr>
      <w:rFonts w:ascii="Calibri" w:hAnsi="Calibri" w:cs="Arial"/>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B2222"/>
    <w:rPr>
      <w:b/>
      <w:bCs/>
    </w:rPr>
  </w:style>
  <w:style w:type="paragraph" w:styleId="Footer">
    <w:name w:val="footer"/>
    <w:basedOn w:val="Normal"/>
    <w:rsid w:val="002E1F85"/>
    <w:pPr>
      <w:tabs>
        <w:tab w:val="center" w:pos="4320"/>
        <w:tab w:val="right" w:pos="8640"/>
      </w:tabs>
      <w:spacing w:after="0"/>
    </w:pPr>
  </w:style>
  <w:style w:type="character" w:styleId="PageNumber">
    <w:name w:val="page number"/>
    <w:rsid w:val="002E1F85"/>
    <w:rPr>
      <w:rFonts w:ascii="Cambria" w:hAnsi="Cambria"/>
      <w:sz w:val="22"/>
    </w:rPr>
  </w:style>
  <w:style w:type="paragraph" w:styleId="Header">
    <w:name w:val="header"/>
    <w:basedOn w:val="Normal"/>
    <w:rsid w:val="002E1F85"/>
    <w:pPr>
      <w:tabs>
        <w:tab w:val="center" w:pos="4320"/>
        <w:tab w:val="right" w:pos="8640"/>
      </w:tabs>
      <w:spacing w:after="0"/>
    </w:pPr>
  </w:style>
  <w:style w:type="table" w:styleId="TableGrid">
    <w:name w:val="Table Grid"/>
    <w:basedOn w:val="TableNormal"/>
    <w:rsid w:val="002E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430062"/>
  </w:style>
  <w:style w:type="paragraph" w:styleId="TOC2">
    <w:name w:val="toc 2"/>
    <w:basedOn w:val="Normal"/>
    <w:next w:val="Normal"/>
    <w:autoRedefine/>
    <w:semiHidden/>
    <w:rsid w:val="00430062"/>
    <w:pPr>
      <w:ind w:left="220"/>
    </w:pPr>
  </w:style>
  <w:style w:type="character" w:styleId="Hyperlink">
    <w:name w:val="Hyperlink"/>
    <w:rsid w:val="00430062"/>
    <w:rPr>
      <w:color w:val="0000FF"/>
      <w:u w:val="single"/>
    </w:rPr>
  </w:style>
  <w:style w:type="paragraph" w:styleId="FootnoteText">
    <w:name w:val="footnote text"/>
    <w:basedOn w:val="Normal"/>
    <w:semiHidden/>
    <w:rsid w:val="009A272D"/>
    <w:rPr>
      <w:sz w:val="20"/>
      <w:szCs w:val="20"/>
    </w:rPr>
  </w:style>
  <w:style w:type="character" w:styleId="FootnoteReference">
    <w:name w:val="footnote reference"/>
    <w:semiHidden/>
    <w:rsid w:val="009A272D"/>
    <w:rPr>
      <w:vertAlign w:val="superscript"/>
    </w:rPr>
  </w:style>
  <w:style w:type="paragraph" w:styleId="ListParagraph">
    <w:name w:val="List Paragraph"/>
    <w:basedOn w:val="Normal"/>
    <w:qFormat/>
    <w:rsid w:val="00FC3410"/>
    <w:pPr>
      <w:spacing w:after="200"/>
      <w:ind w:left="720"/>
      <w:contextualSpacing/>
    </w:pPr>
    <w:rPr>
      <w:rFonts w:ascii="Calibri" w:eastAsia="SimSun" w:hAnsi="Calibri" w:cs="Arial"/>
      <w:szCs w:val="22"/>
      <w:lang w:val="en-AU" w:eastAsia="zh-CN"/>
    </w:rPr>
  </w:style>
  <w:style w:type="paragraph" w:customStyle="1" w:styleId="Default">
    <w:name w:val="Default"/>
    <w:rsid w:val="00FC341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051F2C"/>
    <w:rPr>
      <w:rFonts w:ascii="Tahoma" w:hAnsi="Tahoma" w:cs="Tahoma"/>
      <w:sz w:val="16"/>
      <w:szCs w:val="16"/>
    </w:rPr>
  </w:style>
  <w:style w:type="character" w:customStyle="1" w:styleId="Heading3Char">
    <w:name w:val="Heading 3 Char"/>
    <w:link w:val="Heading3"/>
    <w:rsid w:val="009050EF"/>
    <w:rPr>
      <w:rFonts w:ascii="Calibri" w:hAnsi="Calibri" w:cs="Arial"/>
      <w:b/>
      <w:bCs/>
      <w:sz w:val="28"/>
      <w:szCs w:val="26"/>
      <w:lang w:val="en-US" w:eastAsia="en-US" w:bidi="ar-SA"/>
    </w:rPr>
  </w:style>
  <w:style w:type="paragraph" w:styleId="TOC3">
    <w:name w:val="toc 3"/>
    <w:basedOn w:val="Normal"/>
    <w:next w:val="Normal"/>
    <w:autoRedefine/>
    <w:semiHidden/>
    <w:rsid w:val="005B5854"/>
    <w:pPr>
      <w:ind w:left="440"/>
    </w:pPr>
  </w:style>
  <w:style w:type="character" w:customStyle="1" w:styleId="Heading2Char">
    <w:name w:val="Heading 2 Char"/>
    <w:link w:val="Heading2"/>
    <w:rsid w:val="006128EA"/>
    <w:rPr>
      <w:rFonts w:ascii="Calibri" w:hAnsi="Calibri" w:cs="Arial"/>
      <w:b/>
      <w:bCs/>
      <w:iCs/>
      <w:sz w:val="32"/>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FC5"/>
    <w:pPr>
      <w:spacing w:after="120"/>
    </w:pPr>
    <w:rPr>
      <w:rFonts w:ascii="Cambria" w:hAnsi="Cambria"/>
      <w:sz w:val="22"/>
      <w:szCs w:val="24"/>
      <w:lang w:val="en-US" w:eastAsia="en-US"/>
    </w:rPr>
  </w:style>
  <w:style w:type="paragraph" w:styleId="Heading1">
    <w:name w:val="heading 1"/>
    <w:basedOn w:val="Normal"/>
    <w:next w:val="Normal"/>
    <w:qFormat/>
    <w:rsid w:val="00674320"/>
    <w:pPr>
      <w:keepNext/>
      <w:spacing w:before="240" w:after="60"/>
      <w:outlineLvl w:val="0"/>
    </w:pPr>
    <w:rPr>
      <w:rFonts w:ascii="Calibri" w:hAnsi="Calibri" w:cs="Arial"/>
      <w:b/>
      <w:bCs/>
      <w:kern w:val="32"/>
      <w:sz w:val="36"/>
      <w:szCs w:val="32"/>
    </w:rPr>
  </w:style>
  <w:style w:type="paragraph" w:styleId="Heading2">
    <w:name w:val="heading 2"/>
    <w:basedOn w:val="Normal"/>
    <w:next w:val="Normal"/>
    <w:link w:val="Heading2Char"/>
    <w:qFormat/>
    <w:rsid w:val="00674320"/>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qFormat/>
    <w:rsid w:val="00674320"/>
    <w:pPr>
      <w:keepNext/>
      <w:spacing w:before="240" w:after="60"/>
      <w:outlineLvl w:val="2"/>
    </w:pPr>
    <w:rPr>
      <w:rFonts w:ascii="Calibri" w:hAnsi="Calibri" w:cs="Arial"/>
      <w:b/>
      <w:bCs/>
      <w:sz w:val="28"/>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B2222"/>
    <w:rPr>
      <w:b/>
      <w:bCs/>
    </w:rPr>
  </w:style>
  <w:style w:type="paragraph" w:styleId="Footer">
    <w:name w:val="footer"/>
    <w:basedOn w:val="Normal"/>
    <w:rsid w:val="002E1F85"/>
    <w:pPr>
      <w:tabs>
        <w:tab w:val="center" w:pos="4320"/>
        <w:tab w:val="right" w:pos="8640"/>
      </w:tabs>
      <w:spacing w:after="0"/>
    </w:pPr>
  </w:style>
  <w:style w:type="character" w:styleId="PageNumber">
    <w:name w:val="page number"/>
    <w:rsid w:val="002E1F85"/>
    <w:rPr>
      <w:rFonts w:ascii="Cambria" w:hAnsi="Cambria"/>
      <w:sz w:val="22"/>
    </w:rPr>
  </w:style>
  <w:style w:type="paragraph" w:styleId="Header">
    <w:name w:val="header"/>
    <w:basedOn w:val="Normal"/>
    <w:rsid w:val="002E1F85"/>
    <w:pPr>
      <w:tabs>
        <w:tab w:val="center" w:pos="4320"/>
        <w:tab w:val="right" w:pos="8640"/>
      </w:tabs>
      <w:spacing w:after="0"/>
    </w:pPr>
  </w:style>
  <w:style w:type="table" w:styleId="TableGrid">
    <w:name w:val="Table Grid"/>
    <w:basedOn w:val="TableNormal"/>
    <w:rsid w:val="002E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430062"/>
  </w:style>
  <w:style w:type="paragraph" w:styleId="TOC2">
    <w:name w:val="toc 2"/>
    <w:basedOn w:val="Normal"/>
    <w:next w:val="Normal"/>
    <w:autoRedefine/>
    <w:semiHidden/>
    <w:rsid w:val="00430062"/>
    <w:pPr>
      <w:ind w:left="220"/>
    </w:pPr>
  </w:style>
  <w:style w:type="character" w:styleId="Hyperlink">
    <w:name w:val="Hyperlink"/>
    <w:rsid w:val="00430062"/>
    <w:rPr>
      <w:color w:val="0000FF"/>
      <w:u w:val="single"/>
    </w:rPr>
  </w:style>
  <w:style w:type="paragraph" w:styleId="FootnoteText">
    <w:name w:val="footnote text"/>
    <w:basedOn w:val="Normal"/>
    <w:semiHidden/>
    <w:rsid w:val="009A272D"/>
    <w:rPr>
      <w:sz w:val="20"/>
      <w:szCs w:val="20"/>
    </w:rPr>
  </w:style>
  <w:style w:type="character" w:styleId="FootnoteReference">
    <w:name w:val="footnote reference"/>
    <w:semiHidden/>
    <w:rsid w:val="009A272D"/>
    <w:rPr>
      <w:vertAlign w:val="superscript"/>
    </w:rPr>
  </w:style>
  <w:style w:type="paragraph" w:styleId="ListParagraph">
    <w:name w:val="List Paragraph"/>
    <w:basedOn w:val="Normal"/>
    <w:qFormat/>
    <w:rsid w:val="00FC3410"/>
    <w:pPr>
      <w:spacing w:after="200"/>
      <w:ind w:left="720"/>
      <w:contextualSpacing/>
    </w:pPr>
    <w:rPr>
      <w:rFonts w:ascii="Calibri" w:eastAsia="SimSun" w:hAnsi="Calibri" w:cs="Arial"/>
      <w:szCs w:val="22"/>
      <w:lang w:val="en-AU" w:eastAsia="zh-CN"/>
    </w:rPr>
  </w:style>
  <w:style w:type="paragraph" w:customStyle="1" w:styleId="Default">
    <w:name w:val="Default"/>
    <w:rsid w:val="00FC341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051F2C"/>
    <w:rPr>
      <w:rFonts w:ascii="Tahoma" w:hAnsi="Tahoma" w:cs="Tahoma"/>
      <w:sz w:val="16"/>
      <w:szCs w:val="16"/>
    </w:rPr>
  </w:style>
  <w:style w:type="character" w:customStyle="1" w:styleId="Heading3Char">
    <w:name w:val="Heading 3 Char"/>
    <w:link w:val="Heading3"/>
    <w:rsid w:val="009050EF"/>
    <w:rPr>
      <w:rFonts w:ascii="Calibri" w:hAnsi="Calibri" w:cs="Arial"/>
      <w:b/>
      <w:bCs/>
      <w:sz w:val="28"/>
      <w:szCs w:val="26"/>
      <w:lang w:val="en-US" w:eastAsia="en-US" w:bidi="ar-SA"/>
    </w:rPr>
  </w:style>
  <w:style w:type="paragraph" w:styleId="TOC3">
    <w:name w:val="toc 3"/>
    <w:basedOn w:val="Normal"/>
    <w:next w:val="Normal"/>
    <w:autoRedefine/>
    <w:semiHidden/>
    <w:rsid w:val="005B5854"/>
    <w:pPr>
      <w:ind w:left="440"/>
    </w:pPr>
  </w:style>
  <w:style w:type="character" w:customStyle="1" w:styleId="Heading2Char">
    <w:name w:val="Heading 2 Char"/>
    <w:link w:val="Heading2"/>
    <w:rsid w:val="006128EA"/>
    <w:rPr>
      <w:rFonts w:ascii="Calibri" w:hAnsi="Calibri" w:cs="Arial"/>
      <w:b/>
      <w:bCs/>
      <w:iCs/>
      <w:sz w:val="32"/>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5202">
      <w:bodyDiv w:val="1"/>
      <w:marLeft w:val="0"/>
      <w:marRight w:val="0"/>
      <w:marTop w:val="0"/>
      <w:marBottom w:val="0"/>
      <w:divBdr>
        <w:top w:val="none" w:sz="0" w:space="0" w:color="auto"/>
        <w:left w:val="none" w:sz="0" w:space="0" w:color="auto"/>
        <w:bottom w:val="none" w:sz="0" w:space="0" w:color="auto"/>
        <w:right w:val="none" w:sz="0" w:space="0" w:color="auto"/>
      </w:divBdr>
      <w:divsChild>
        <w:div w:id="2026589764">
          <w:marLeft w:val="0"/>
          <w:marRight w:val="0"/>
          <w:marTop w:val="0"/>
          <w:marBottom w:val="0"/>
          <w:divBdr>
            <w:top w:val="none" w:sz="0" w:space="0" w:color="auto"/>
            <w:left w:val="none" w:sz="0" w:space="0" w:color="auto"/>
            <w:bottom w:val="none" w:sz="0" w:space="0" w:color="auto"/>
            <w:right w:val="none" w:sz="0" w:space="0" w:color="auto"/>
          </w:divBdr>
          <w:divsChild>
            <w:div w:id="1182664327">
              <w:marLeft w:val="0"/>
              <w:marRight w:val="0"/>
              <w:marTop w:val="0"/>
              <w:marBottom w:val="0"/>
              <w:divBdr>
                <w:top w:val="none" w:sz="0" w:space="0" w:color="auto"/>
                <w:left w:val="none" w:sz="0" w:space="0" w:color="auto"/>
                <w:bottom w:val="none" w:sz="0" w:space="0" w:color="auto"/>
                <w:right w:val="none" w:sz="0" w:space="0" w:color="auto"/>
              </w:divBdr>
              <w:divsChild>
                <w:div w:id="1846699907">
                  <w:marLeft w:val="0"/>
                  <w:marRight w:val="0"/>
                  <w:marTop w:val="0"/>
                  <w:marBottom w:val="0"/>
                  <w:divBdr>
                    <w:top w:val="none" w:sz="0" w:space="0" w:color="auto"/>
                    <w:left w:val="none" w:sz="0" w:space="0" w:color="auto"/>
                    <w:bottom w:val="none" w:sz="0" w:space="0" w:color="auto"/>
                    <w:right w:val="none" w:sz="0" w:space="0" w:color="auto"/>
                  </w:divBdr>
                  <w:divsChild>
                    <w:div w:id="1753509405">
                      <w:marLeft w:val="0"/>
                      <w:marRight w:val="0"/>
                      <w:marTop w:val="0"/>
                      <w:marBottom w:val="0"/>
                      <w:divBdr>
                        <w:top w:val="none" w:sz="0" w:space="0" w:color="auto"/>
                        <w:left w:val="none" w:sz="0" w:space="0" w:color="auto"/>
                        <w:bottom w:val="none" w:sz="0" w:space="0" w:color="auto"/>
                        <w:right w:val="none" w:sz="0" w:space="0" w:color="auto"/>
                      </w:divBdr>
                      <w:divsChild>
                        <w:div w:id="127674600">
                          <w:marLeft w:val="0"/>
                          <w:marRight w:val="0"/>
                          <w:marTop w:val="0"/>
                          <w:marBottom w:val="0"/>
                          <w:divBdr>
                            <w:top w:val="none" w:sz="0" w:space="0" w:color="auto"/>
                            <w:left w:val="none" w:sz="0" w:space="0" w:color="auto"/>
                            <w:bottom w:val="none" w:sz="0" w:space="0" w:color="auto"/>
                            <w:right w:val="none" w:sz="0" w:space="0" w:color="auto"/>
                          </w:divBdr>
                          <w:divsChild>
                            <w:div w:id="1136677770">
                              <w:marLeft w:val="0"/>
                              <w:marRight w:val="0"/>
                              <w:marTop w:val="0"/>
                              <w:marBottom w:val="0"/>
                              <w:divBdr>
                                <w:top w:val="none" w:sz="0" w:space="0" w:color="auto"/>
                                <w:left w:val="none" w:sz="0" w:space="0" w:color="auto"/>
                                <w:bottom w:val="none" w:sz="0" w:space="0" w:color="auto"/>
                                <w:right w:val="none" w:sz="0" w:space="0" w:color="auto"/>
                              </w:divBdr>
                              <w:divsChild>
                                <w:div w:id="1870413850">
                                  <w:marLeft w:val="0"/>
                                  <w:marRight w:val="0"/>
                                  <w:marTop w:val="0"/>
                                  <w:marBottom w:val="0"/>
                                  <w:divBdr>
                                    <w:top w:val="none" w:sz="0" w:space="0" w:color="auto"/>
                                    <w:left w:val="none" w:sz="0" w:space="0" w:color="auto"/>
                                    <w:bottom w:val="none" w:sz="0" w:space="0" w:color="auto"/>
                                    <w:right w:val="none" w:sz="0" w:space="0" w:color="auto"/>
                                  </w:divBdr>
                                  <w:divsChild>
                                    <w:div w:id="1385181237">
                                      <w:marLeft w:val="0"/>
                                      <w:marRight w:val="0"/>
                                      <w:marTop w:val="0"/>
                                      <w:marBottom w:val="0"/>
                                      <w:divBdr>
                                        <w:top w:val="none" w:sz="0" w:space="0" w:color="auto"/>
                                        <w:left w:val="none" w:sz="0" w:space="0" w:color="auto"/>
                                        <w:bottom w:val="none" w:sz="0" w:space="0" w:color="auto"/>
                                        <w:right w:val="none" w:sz="0" w:space="0" w:color="auto"/>
                                      </w:divBdr>
                                      <w:divsChild>
                                        <w:div w:id="20252793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6883">
      <w:bodyDiv w:val="1"/>
      <w:marLeft w:val="0"/>
      <w:marRight w:val="0"/>
      <w:marTop w:val="0"/>
      <w:marBottom w:val="0"/>
      <w:divBdr>
        <w:top w:val="none" w:sz="0" w:space="0" w:color="auto"/>
        <w:left w:val="none" w:sz="0" w:space="0" w:color="auto"/>
        <w:bottom w:val="none" w:sz="0" w:space="0" w:color="auto"/>
        <w:right w:val="none" w:sz="0" w:space="0" w:color="auto"/>
      </w:divBdr>
      <w:divsChild>
        <w:div w:id="1559054339">
          <w:marLeft w:val="0"/>
          <w:marRight w:val="0"/>
          <w:marTop w:val="0"/>
          <w:marBottom w:val="0"/>
          <w:divBdr>
            <w:top w:val="none" w:sz="0" w:space="0" w:color="auto"/>
            <w:left w:val="none" w:sz="0" w:space="0" w:color="auto"/>
            <w:bottom w:val="none" w:sz="0" w:space="0" w:color="auto"/>
            <w:right w:val="none" w:sz="0" w:space="0" w:color="auto"/>
          </w:divBdr>
        </w:div>
      </w:divsChild>
    </w:div>
    <w:div w:id="1072313772">
      <w:bodyDiv w:val="1"/>
      <w:marLeft w:val="0"/>
      <w:marRight w:val="0"/>
      <w:marTop w:val="0"/>
      <w:marBottom w:val="0"/>
      <w:divBdr>
        <w:top w:val="none" w:sz="0" w:space="0" w:color="auto"/>
        <w:left w:val="none" w:sz="0" w:space="0" w:color="auto"/>
        <w:bottom w:val="none" w:sz="0" w:space="0" w:color="auto"/>
        <w:right w:val="none" w:sz="0" w:space="0" w:color="auto"/>
      </w:divBdr>
      <w:divsChild>
        <w:div w:id="702829455">
          <w:marLeft w:val="0"/>
          <w:marRight w:val="0"/>
          <w:marTop w:val="0"/>
          <w:marBottom w:val="0"/>
          <w:divBdr>
            <w:top w:val="none" w:sz="0" w:space="0" w:color="auto"/>
            <w:left w:val="none" w:sz="0" w:space="0" w:color="auto"/>
            <w:bottom w:val="none" w:sz="0" w:space="0" w:color="auto"/>
            <w:right w:val="none" w:sz="0" w:space="0" w:color="auto"/>
          </w:divBdr>
          <w:divsChild>
            <w:div w:id="2015304824">
              <w:marLeft w:val="0"/>
              <w:marRight w:val="0"/>
              <w:marTop w:val="0"/>
              <w:marBottom w:val="0"/>
              <w:divBdr>
                <w:top w:val="none" w:sz="0" w:space="0" w:color="auto"/>
                <w:left w:val="none" w:sz="0" w:space="0" w:color="auto"/>
                <w:bottom w:val="none" w:sz="0" w:space="0" w:color="auto"/>
                <w:right w:val="none" w:sz="0" w:space="0" w:color="auto"/>
              </w:divBdr>
              <w:divsChild>
                <w:div w:id="2127000991">
                  <w:marLeft w:val="0"/>
                  <w:marRight w:val="0"/>
                  <w:marTop w:val="0"/>
                  <w:marBottom w:val="0"/>
                  <w:divBdr>
                    <w:top w:val="none" w:sz="0" w:space="0" w:color="auto"/>
                    <w:left w:val="none" w:sz="0" w:space="0" w:color="auto"/>
                    <w:bottom w:val="none" w:sz="0" w:space="0" w:color="auto"/>
                    <w:right w:val="none" w:sz="0" w:space="0" w:color="auto"/>
                  </w:divBdr>
                  <w:divsChild>
                    <w:div w:id="367149571">
                      <w:marLeft w:val="0"/>
                      <w:marRight w:val="0"/>
                      <w:marTop w:val="0"/>
                      <w:marBottom w:val="0"/>
                      <w:divBdr>
                        <w:top w:val="none" w:sz="0" w:space="0" w:color="auto"/>
                        <w:left w:val="none" w:sz="0" w:space="0" w:color="auto"/>
                        <w:bottom w:val="none" w:sz="0" w:space="0" w:color="auto"/>
                        <w:right w:val="none" w:sz="0" w:space="0" w:color="auto"/>
                      </w:divBdr>
                      <w:divsChild>
                        <w:div w:id="620303659">
                          <w:marLeft w:val="0"/>
                          <w:marRight w:val="0"/>
                          <w:marTop w:val="0"/>
                          <w:marBottom w:val="0"/>
                          <w:divBdr>
                            <w:top w:val="none" w:sz="0" w:space="0" w:color="auto"/>
                            <w:left w:val="none" w:sz="0" w:space="0" w:color="auto"/>
                            <w:bottom w:val="none" w:sz="0" w:space="0" w:color="auto"/>
                            <w:right w:val="none" w:sz="0" w:space="0" w:color="auto"/>
                          </w:divBdr>
                          <w:divsChild>
                            <w:div w:id="1768774383">
                              <w:marLeft w:val="0"/>
                              <w:marRight w:val="0"/>
                              <w:marTop w:val="0"/>
                              <w:marBottom w:val="0"/>
                              <w:divBdr>
                                <w:top w:val="none" w:sz="0" w:space="0" w:color="auto"/>
                                <w:left w:val="none" w:sz="0" w:space="0" w:color="auto"/>
                                <w:bottom w:val="none" w:sz="0" w:space="0" w:color="auto"/>
                                <w:right w:val="none" w:sz="0" w:space="0" w:color="auto"/>
                              </w:divBdr>
                              <w:divsChild>
                                <w:div w:id="1471554829">
                                  <w:marLeft w:val="0"/>
                                  <w:marRight w:val="0"/>
                                  <w:marTop w:val="0"/>
                                  <w:marBottom w:val="0"/>
                                  <w:divBdr>
                                    <w:top w:val="none" w:sz="0" w:space="0" w:color="auto"/>
                                    <w:left w:val="none" w:sz="0" w:space="0" w:color="auto"/>
                                    <w:bottom w:val="none" w:sz="0" w:space="0" w:color="auto"/>
                                    <w:right w:val="none" w:sz="0" w:space="0" w:color="auto"/>
                                  </w:divBdr>
                                  <w:divsChild>
                                    <w:div w:id="1912040364">
                                      <w:marLeft w:val="0"/>
                                      <w:marRight w:val="0"/>
                                      <w:marTop w:val="0"/>
                                      <w:marBottom w:val="0"/>
                                      <w:divBdr>
                                        <w:top w:val="none" w:sz="0" w:space="0" w:color="auto"/>
                                        <w:left w:val="none" w:sz="0" w:space="0" w:color="auto"/>
                                        <w:bottom w:val="none" w:sz="0" w:space="0" w:color="auto"/>
                                        <w:right w:val="none" w:sz="0" w:space="0" w:color="auto"/>
                                      </w:divBdr>
                                      <w:divsChild>
                                        <w:div w:id="744689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8108">
      <w:bodyDiv w:val="1"/>
      <w:marLeft w:val="0"/>
      <w:marRight w:val="0"/>
      <w:marTop w:val="0"/>
      <w:marBottom w:val="0"/>
      <w:divBdr>
        <w:top w:val="none" w:sz="0" w:space="0" w:color="auto"/>
        <w:left w:val="none" w:sz="0" w:space="0" w:color="auto"/>
        <w:bottom w:val="none" w:sz="0" w:space="0" w:color="auto"/>
        <w:right w:val="none" w:sz="0" w:space="0" w:color="auto"/>
      </w:divBdr>
      <w:divsChild>
        <w:div w:id="650870638">
          <w:marLeft w:val="0"/>
          <w:marRight w:val="0"/>
          <w:marTop w:val="0"/>
          <w:marBottom w:val="0"/>
          <w:divBdr>
            <w:top w:val="none" w:sz="0" w:space="0" w:color="auto"/>
            <w:left w:val="none" w:sz="0" w:space="0" w:color="auto"/>
            <w:bottom w:val="none" w:sz="0" w:space="0" w:color="auto"/>
            <w:right w:val="none" w:sz="0" w:space="0" w:color="auto"/>
          </w:divBdr>
          <w:divsChild>
            <w:div w:id="38096782">
              <w:marLeft w:val="0"/>
              <w:marRight w:val="0"/>
              <w:marTop w:val="0"/>
              <w:marBottom w:val="0"/>
              <w:divBdr>
                <w:top w:val="none" w:sz="0" w:space="0" w:color="auto"/>
                <w:left w:val="none" w:sz="0" w:space="0" w:color="auto"/>
                <w:bottom w:val="none" w:sz="0" w:space="0" w:color="auto"/>
                <w:right w:val="none" w:sz="0" w:space="0" w:color="auto"/>
              </w:divBdr>
              <w:divsChild>
                <w:div w:id="651523043">
                  <w:marLeft w:val="0"/>
                  <w:marRight w:val="0"/>
                  <w:marTop w:val="0"/>
                  <w:marBottom w:val="0"/>
                  <w:divBdr>
                    <w:top w:val="none" w:sz="0" w:space="0" w:color="auto"/>
                    <w:left w:val="none" w:sz="0" w:space="0" w:color="auto"/>
                    <w:bottom w:val="none" w:sz="0" w:space="0" w:color="auto"/>
                    <w:right w:val="none" w:sz="0" w:space="0" w:color="auto"/>
                  </w:divBdr>
                  <w:divsChild>
                    <w:div w:id="2078505393">
                      <w:marLeft w:val="0"/>
                      <w:marRight w:val="0"/>
                      <w:marTop w:val="0"/>
                      <w:marBottom w:val="0"/>
                      <w:divBdr>
                        <w:top w:val="none" w:sz="0" w:space="0" w:color="auto"/>
                        <w:left w:val="none" w:sz="0" w:space="0" w:color="auto"/>
                        <w:bottom w:val="none" w:sz="0" w:space="0" w:color="auto"/>
                        <w:right w:val="none" w:sz="0" w:space="0" w:color="auto"/>
                      </w:divBdr>
                      <w:divsChild>
                        <w:div w:id="1547911002">
                          <w:marLeft w:val="0"/>
                          <w:marRight w:val="0"/>
                          <w:marTop w:val="0"/>
                          <w:marBottom w:val="0"/>
                          <w:divBdr>
                            <w:top w:val="none" w:sz="0" w:space="0" w:color="auto"/>
                            <w:left w:val="none" w:sz="0" w:space="0" w:color="auto"/>
                            <w:bottom w:val="none" w:sz="0" w:space="0" w:color="auto"/>
                            <w:right w:val="none" w:sz="0" w:space="0" w:color="auto"/>
                          </w:divBdr>
                          <w:divsChild>
                            <w:div w:id="494994318">
                              <w:marLeft w:val="0"/>
                              <w:marRight w:val="0"/>
                              <w:marTop w:val="0"/>
                              <w:marBottom w:val="0"/>
                              <w:divBdr>
                                <w:top w:val="none" w:sz="0" w:space="0" w:color="auto"/>
                                <w:left w:val="none" w:sz="0" w:space="0" w:color="auto"/>
                                <w:bottom w:val="none" w:sz="0" w:space="0" w:color="auto"/>
                                <w:right w:val="none" w:sz="0" w:space="0" w:color="auto"/>
                              </w:divBdr>
                              <w:divsChild>
                                <w:div w:id="1605723737">
                                  <w:marLeft w:val="0"/>
                                  <w:marRight w:val="0"/>
                                  <w:marTop w:val="0"/>
                                  <w:marBottom w:val="0"/>
                                  <w:divBdr>
                                    <w:top w:val="none" w:sz="0" w:space="0" w:color="auto"/>
                                    <w:left w:val="none" w:sz="0" w:space="0" w:color="auto"/>
                                    <w:bottom w:val="none" w:sz="0" w:space="0" w:color="auto"/>
                                    <w:right w:val="none" w:sz="0" w:space="0" w:color="auto"/>
                                  </w:divBdr>
                                  <w:divsChild>
                                    <w:div w:id="1554730616">
                                      <w:marLeft w:val="0"/>
                                      <w:marRight w:val="0"/>
                                      <w:marTop w:val="0"/>
                                      <w:marBottom w:val="0"/>
                                      <w:divBdr>
                                        <w:top w:val="none" w:sz="0" w:space="0" w:color="auto"/>
                                        <w:left w:val="none" w:sz="0" w:space="0" w:color="auto"/>
                                        <w:bottom w:val="none" w:sz="0" w:space="0" w:color="auto"/>
                                        <w:right w:val="none" w:sz="0" w:space="0" w:color="auto"/>
                                      </w:divBdr>
                                      <w:divsChild>
                                        <w:div w:id="3722714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266087">
      <w:bodyDiv w:val="1"/>
      <w:marLeft w:val="0"/>
      <w:marRight w:val="0"/>
      <w:marTop w:val="0"/>
      <w:marBottom w:val="0"/>
      <w:divBdr>
        <w:top w:val="none" w:sz="0" w:space="0" w:color="auto"/>
        <w:left w:val="none" w:sz="0" w:space="0" w:color="auto"/>
        <w:bottom w:val="none" w:sz="0" w:space="0" w:color="auto"/>
        <w:right w:val="none" w:sz="0" w:space="0" w:color="auto"/>
      </w:divBdr>
      <w:divsChild>
        <w:div w:id="271133895">
          <w:marLeft w:val="0"/>
          <w:marRight w:val="0"/>
          <w:marTop w:val="0"/>
          <w:marBottom w:val="0"/>
          <w:divBdr>
            <w:top w:val="none" w:sz="0" w:space="0" w:color="auto"/>
            <w:left w:val="none" w:sz="0" w:space="0" w:color="auto"/>
            <w:bottom w:val="none" w:sz="0" w:space="0" w:color="auto"/>
            <w:right w:val="none" w:sz="0" w:space="0" w:color="auto"/>
          </w:divBdr>
          <w:divsChild>
            <w:div w:id="1279216959">
              <w:marLeft w:val="0"/>
              <w:marRight w:val="0"/>
              <w:marTop w:val="0"/>
              <w:marBottom w:val="0"/>
              <w:divBdr>
                <w:top w:val="none" w:sz="0" w:space="0" w:color="auto"/>
                <w:left w:val="none" w:sz="0" w:space="0" w:color="auto"/>
                <w:bottom w:val="none" w:sz="0" w:space="0" w:color="auto"/>
                <w:right w:val="none" w:sz="0" w:space="0" w:color="auto"/>
              </w:divBdr>
              <w:divsChild>
                <w:div w:id="586571618">
                  <w:marLeft w:val="0"/>
                  <w:marRight w:val="0"/>
                  <w:marTop w:val="0"/>
                  <w:marBottom w:val="0"/>
                  <w:divBdr>
                    <w:top w:val="none" w:sz="0" w:space="0" w:color="auto"/>
                    <w:left w:val="none" w:sz="0" w:space="0" w:color="auto"/>
                    <w:bottom w:val="none" w:sz="0" w:space="0" w:color="auto"/>
                    <w:right w:val="none" w:sz="0" w:space="0" w:color="auto"/>
                  </w:divBdr>
                  <w:divsChild>
                    <w:div w:id="1684286454">
                      <w:marLeft w:val="0"/>
                      <w:marRight w:val="0"/>
                      <w:marTop w:val="0"/>
                      <w:marBottom w:val="0"/>
                      <w:divBdr>
                        <w:top w:val="none" w:sz="0" w:space="0" w:color="auto"/>
                        <w:left w:val="none" w:sz="0" w:space="0" w:color="auto"/>
                        <w:bottom w:val="none" w:sz="0" w:space="0" w:color="auto"/>
                        <w:right w:val="none" w:sz="0" w:space="0" w:color="auto"/>
                      </w:divBdr>
                      <w:divsChild>
                        <w:div w:id="1541891749">
                          <w:marLeft w:val="0"/>
                          <w:marRight w:val="0"/>
                          <w:marTop w:val="0"/>
                          <w:marBottom w:val="0"/>
                          <w:divBdr>
                            <w:top w:val="none" w:sz="0" w:space="0" w:color="auto"/>
                            <w:left w:val="none" w:sz="0" w:space="0" w:color="auto"/>
                            <w:bottom w:val="none" w:sz="0" w:space="0" w:color="auto"/>
                            <w:right w:val="none" w:sz="0" w:space="0" w:color="auto"/>
                          </w:divBdr>
                          <w:divsChild>
                            <w:div w:id="1769347450">
                              <w:marLeft w:val="0"/>
                              <w:marRight w:val="0"/>
                              <w:marTop w:val="0"/>
                              <w:marBottom w:val="0"/>
                              <w:divBdr>
                                <w:top w:val="none" w:sz="0" w:space="0" w:color="auto"/>
                                <w:left w:val="none" w:sz="0" w:space="0" w:color="auto"/>
                                <w:bottom w:val="none" w:sz="0" w:space="0" w:color="auto"/>
                                <w:right w:val="none" w:sz="0" w:space="0" w:color="auto"/>
                              </w:divBdr>
                              <w:divsChild>
                                <w:div w:id="1630160283">
                                  <w:marLeft w:val="0"/>
                                  <w:marRight w:val="0"/>
                                  <w:marTop w:val="0"/>
                                  <w:marBottom w:val="0"/>
                                  <w:divBdr>
                                    <w:top w:val="none" w:sz="0" w:space="0" w:color="auto"/>
                                    <w:left w:val="none" w:sz="0" w:space="0" w:color="auto"/>
                                    <w:bottom w:val="none" w:sz="0" w:space="0" w:color="auto"/>
                                    <w:right w:val="none" w:sz="0" w:space="0" w:color="auto"/>
                                  </w:divBdr>
                                  <w:divsChild>
                                    <w:div w:id="615989031">
                                      <w:marLeft w:val="0"/>
                                      <w:marRight w:val="0"/>
                                      <w:marTop w:val="0"/>
                                      <w:marBottom w:val="0"/>
                                      <w:divBdr>
                                        <w:top w:val="none" w:sz="0" w:space="0" w:color="auto"/>
                                        <w:left w:val="none" w:sz="0" w:space="0" w:color="auto"/>
                                        <w:bottom w:val="none" w:sz="0" w:space="0" w:color="auto"/>
                                        <w:right w:val="none" w:sz="0" w:space="0" w:color="auto"/>
                                      </w:divBdr>
                                      <w:divsChild>
                                        <w:div w:id="14488181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519978">
      <w:bodyDiv w:val="1"/>
      <w:marLeft w:val="0"/>
      <w:marRight w:val="0"/>
      <w:marTop w:val="0"/>
      <w:marBottom w:val="0"/>
      <w:divBdr>
        <w:top w:val="none" w:sz="0" w:space="0" w:color="auto"/>
        <w:left w:val="none" w:sz="0" w:space="0" w:color="auto"/>
        <w:bottom w:val="none" w:sz="0" w:space="0" w:color="auto"/>
        <w:right w:val="none" w:sz="0" w:space="0" w:color="auto"/>
      </w:divBdr>
      <w:divsChild>
        <w:div w:id="62596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D631-AA40-4A7D-84EB-5ED600CA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B314917F.dotm</Template>
  <TotalTime>0</TotalTime>
  <Pages>9</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10974</CharactersWithSpaces>
  <SharedDoc>false</SharedDoc>
  <HLinks>
    <vt:vector size="84" baseType="variant">
      <vt:variant>
        <vt:i4>1441842</vt:i4>
      </vt:variant>
      <vt:variant>
        <vt:i4>80</vt:i4>
      </vt:variant>
      <vt:variant>
        <vt:i4>0</vt:i4>
      </vt:variant>
      <vt:variant>
        <vt:i4>5</vt:i4>
      </vt:variant>
      <vt:variant>
        <vt:lpwstr/>
      </vt:variant>
      <vt:variant>
        <vt:lpwstr>_Toc331150539</vt:lpwstr>
      </vt:variant>
      <vt:variant>
        <vt:i4>1441842</vt:i4>
      </vt:variant>
      <vt:variant>
        <vt:i4>74</vt:i4>
      </vt:variant>
      <vt:variant>
        <vt:i4>0</vt:i4>
      </vt:variant>
      <vt:variant>
        <vt:i4>5</vt:i4>
      </vt:variant>
      <vt:variant>
        <vt:lpwstr/>
      </vt:variant>
      <vt:variant>
        <vt:lpwstr>_Toc331150538</vt:lpwstr>
      </vt:variant>
      <vt:variant>
        <vt:i4>1441842</vt:i4>
      </vt:variant>
      <vt:variant>
        <vt:i4>68</vt:i4>
      </vt:variant>
      <vt:variant>
        <vt:i4>0</vt:i4>
      </vt:variant>
      <vt:variant>
        <vt:i4>5</vt:i4>
      </vt:variant>
      <vt:variant>
        <vt:lpwstr/>
      </vt:variant>
      <vt:variant>
        <vt:lpwstr>_Toc331150537</vt:lpwstr>
      </vt:variant>
      <vt:variant>
        <vt:i4>1441842</vt:i4>
      </vt:variant>
      <vt:variant>
        <vt:i4>62</vt:i4>
      </vt:variant>
      <vt:variant>
        <vt:i4>0</vt:i4>
      </vt:variant>
      <vt:variant>
        <vt:i4>5</vt:i4>
      </vt:variant>
      <vt:variant>
        <vt:lpwstr/>
      </vt:variant>
      <vt:variant>
        <vt:lpwstr>_Toc331150536</vt:lpwstr>
      </vt:variant>
      <vt:variant>
        <vt:i4>1441842</vt:i4>
      </vt:variant>
      <vt:variant>
        <vt:i4>56</vt:i4>
      </vt:variant>
      <vt:variant>
        <vt:i4>0</vt:i4>
      </vt:variant>
      <vt:variant>
        <vt:i4>5</vt:i4>
      </vt:variant>
      <vt:variant>
        <vt:lpwstr/>
      </vt:variant>
      <vt:variant>
        <vt:lpwstr>_Toc331150535</vt:lpwstr>
      </vt:variant>
      <vt:variant>
        <vt:i4>1441842</vt:i4>
      </vt:variant>
      <vt:variant>
        <vt:i4>50</vt:i4>
      </vt:variant>
      <vt:variant>
        <vt:i4>0</vt:i4>
      </vt:variant>
      <vt:variant>
        <vt:i4>5</vt:i4>
      </vt:variant>
      <vt:variant>
        <vt:lpwstr/>
      </vt:variant>
      <vt:variant>
        <vt:lpwstr>_Toc331150534</vt:lpwstr>
      </vt:variant>
      <vt:variant>
        <vt:i4>1441842</vt:i4>
      </vt:variant>
      <vt:variant>
        <vt:i4>44</vt:i4>
      </vt:variant>
      <vt:variant>
        <vt:i4>0</vt:i4>
      </vt:variant>
      <vt:variant>
        <vt:i4>5</vt:i4>
      </vt:variant>
      <vt:variant>
        <vt:lpwstr/>
      </vt:variant>
      <vt:variant>
        <vt:lpwstr>_Toc331150533</vt:lpwstr>
      </vt:variant>
      <vt:variant>
        <vt:i4>1441842</vt:i4>
      </vt:variant>
      <vt:variant>
        <vt:i4>38</vt:i4>
      </vt:variant>
      <vt:variant>
        <vt:i4>0</vt:i4>
      </vt:variant>
      <vt:variant>
        <vt:i4>5</vt:i4>
      </vt:variant>
      <vt:variant>
        <vt:lpwstr/>
      </vt:variant>
      <vt:variant>
        <vt:lpwstr>_Toc331150532</vt:lpwstr>
      </vt:variant>
      <vt:variant>
        <vt:i4>1441842</vt:i4>
      </vt:variant>
      <vt:variant>
        <vt:i4>32</vt:i4>
      </vt:variant>
      <vt:variant>
        <vt:i4>0</vt:i4>
      </vt:variant>
      <vt:variant>
        <vt:i4>5</vt:i4>
      </vt:variant>
      <vt:variant>
        <vt:lpwstr/>
      </vt:variant>
      <vt:variant>
        <vt:lpwstr>_Toc331150531</vt:lpwstr>
      </vt:variant>
      <vt:variant>
        <vt:i4>1441842</vt:i4>
      </vt:variant>
      <vt:variant>
        <vt:i4>26</vt:i4>
      </vt:variant>
      <vt:variant>
        <vt:i4>0</vt:i4>
      </vt:variant>
      <vt:variant>
        <vt:i4>5</vt:i4>
      </vt:variant>
      <vt:variant>
        <vt:lpwstr/>
      </vt:variant>
      <vt:variant>
        <vt:lpwstr>_Toc331150530</vt:lpwstr>
      </vt:variant>
      <vt:variant>
        <vt:i4>1507378</vt:i4>
      </vt:variant>
      <vt:variant>
        <vt:i4>20</vt:i4>
      </vt:variant>
      <vt:variant>
        <vt:i4>0</vt:i4>
      </vt:variant>
      <vt:variant>
        <vt:i4>5</vt:i4>
      </vt:variant>
      <vt:variant>
        <vt:lpwstr/>
      </vt:variant>
      <vt:variant>
        <vt:lpwstr>_Toc331150529</vt:lpwstr>
      </vt:variant>
      <vt:variant>
        <vt:i4>1507378</vt:i4>
      </vt:variant>
      <vt:variant>
        <vt:i4>14</vt:i4>
      </vt:variant>
      <vt:variant>
        <vt:i4>0</vt:i4>
      </vt:variant>
      <vt:variant>
        <vt:i4>5</vt:i4>
      </vt:variant>
      <vt:variant>
        <vt:lpwstr/>
      </vt:variant>
      <vt:variant>
        <vt:lpwstr>_Toc331150528</vt:lpwstr>
      </vt:variant>
      <vt:variant>
        <vt:i4>1507378</vt:i4>
      </vt:variant>
      <vt:variant>
        <vt:i4>8</vt:i4>
      </vt:variant>
      <vt:variant>
        <vt:i4>0</vt:i4>
      </vt:variant>
      <vt:variant>
        <vt:i4>5</vt:i4>
      </vt:variant>
      <vt:variant>
        <vt:lpwstr/>
      </vt:variant>
      <vt:variant>
        <vt:lpwstr>_Toc331150527</vt:lpwstr>
      </vt:variant>
      <vt:variant>
        <vt:i4>1507378</vt:i4>
      </vt:variant>
      <vt:variant>
        <vt:i4>2</vt:i4>
      </vt:variant>
      <vt:variant>
        <vt:i4>0</vt:i4>
      </vt:variant>
      <vt:variant>
        <vt:i4>5</vt:i4>
      </vt:variant>
      <vt:variant>
        <vt:lpwstr/>
      </vt:variant>
      <vt:variant>
        <vt:lpwstr>_Toc331150526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SmithJ</dc:creator>
  <cp:lastModifiedBy>Pedro Fortunato</cp:lastModifiedBy>
  <cp:revision>2</cp:revision>
  <cp:lastPrinted>2012-06-25T05:09:00Z</cp:lastPrinted>
  <dcterms:created xsi:type="dcterms:W3CDTF">2013-10-01T23:16:00Z</dcterms:created>
  <dcterms:modified xsi:type="dcterms:W3CDTF">2013-10-01T23:16:00Z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572006116</vt:i4>
  </property>
  <property fmtid="{D5CDD505-2E9C-101B-9397-08002B2CF9AE}" pid="3" name="_ReviewCycleID">
    <vt:i4>572006116</vt:i4>
  </property>
  <property fmtid="{D5CDD505-2E9C-101B-9397-08002B2CF9AE}" pid="4" name="_NewReviewCycle">
    <vt:lpwstr/>
  </property>
  <property fmtid="{D5CDD505-2E9C-101B-9397-08002B2CF9AE}" pid="5" name="_EmailSubject">
    <vt:lpwstr>Found it - DA 76 (was saved in Authority papers)</vt:lpwstr>
  </property>
  <property fmtid="{D5CDD505-2E9C-101B-9397-08002B2CF9AE}" pid="6" name="_AuthorEmail">
    <vt:lpwstr>yasmin.simic@natcap.gov.au</vt:lpwstr>
  </property>
  <property fmtid="{D5CDD505-2E9C-101B-9397-08002B2CF9AE}" pid="7" name="_AuthorEmailDisplayName">
    <vt:lpwstr>Yasmin Simic</vt:lpwstr>
  </property>
  <property fmtid="{D5CDD505-2E9C-101B-9397-08002B2CF9AE}" pid="8" name="_EmailEntryID">
    <vt:lpwstr>000000009764EAF35435284EB499E0033A8ABD370700F53DA65A661E7D4EAC2B4E62621B33F10000001D18600000F53DA65A661E7D4EAC2B4E62621B33F1000001A56C580000</vt:lpwstr>
  </property>
  <property fmtid="{D5CDD505-2E9C-101B-9397-08002B2CF9AE}" pid="9" name="_EmailStoreID0">
    <vt:lpwstr>0000000038A1BB1005E5101AA1BB08002B2A56C20000454D534D44422E444C4C00000000000000001B55FA20AA6611CD9BC800AA002FC45A0C00000050524F442D57494E2D45584331002F6F3D4E43412F6F753D45786368616E67652041646D696E6973747261746976652047726F7570202846594449424F4846323353504</vt:lpwstr>
  </property>
  <property fmtid="{D5CDD505-2E9C-101B-9397-08002B2CF9AE}" pid="10" name="_EmailStoreID1">
    <vt:lpwstr>44C54292F636E3D526563697069656E74732F636E3D506564726F20466F7274756E61746F00</vt:lpwstr>
  </property>
  <property fmtid="{D5CDD505-2E9C-101B-9397-08002B2CF9AE}" pid="11" name="_ReviewingToolsShownOnce">
    <vt:lpwstr/>
  </property>
</Properties>
</file>