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C9" w:rsidRPr="00FD5699" w:rsidRDefault="00535BD8" w:rsidP="003A1CC9">
      <w:pPr>
        <w:rPr>
          <w:highlight w:val="yellow"/>
          <w:lang w:val="en-AU"/>
        </w:rPr>
      </w:pPr>
      <w:r>
        <w:rPr>
          <w:noProof/>
          <w:highlight w:val="yellow"/>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9.85pt;margin-top:99pt;width:215.25pt;height:51.75pt;z-index:251657728;mso-position-horizontal-relative:page;mso-position-vertical-relative:page" fillcolor="window">
            <v:imagedata r:id="rId9" o:title="new_crest"/>
            <w10:wrap anchorx="page" anchory="page"/>
          </v:shape>
        </w:pict>
      </w:r>
    </w:p>
    <w:p w:rsidR="003A1CC9" w:rsidRPr="00FD5699" w:rsidRDefault="003A1CC9" w:rsidP="003A1CC9">
      <w:pPr>
        <w:rPr>
          <w:highlight w:val="yellow"/>
          <w:lang w:val="en-AU"/>
        </w:rPr>
      </w:pPr>
    </w:p>
    <w:p w:rsidR="003A1CC9" w:rsidRPr="00FD5699" w:rsidRDefault="003A1CC9" w:rsidP="003A1CC9">
      <w:pPr>
        <w:rPr>
          <w:highlight w:val="yellow"/>
          <w:lang w:val="en-AU"/>
        </w:rPr>
      </w:pPr>
    </w:p>
    <w:p w:rsidR="003A1CC9" w:rsidRPr="00FD5699" w:rsidRDefault="003A1CC9" w:rsidP="003A1CC9">
      <w:pPr>
        <w:rPr>
          <w:highlight w:val="yellow"/>
          <w:lang w:val="en-AU"/>
        </w:rPr>
      </w:pPr>
    </w:p>
    <w:p w:rsidR="003A1CC9" w:rsidRPr="00FD5699" w:rsidRDefault="003A1CC9" w:rsidP="003A1CC9">
      <w:pPr>
        <w:rPr>
          <w:highlight w:val="yellow"/>
          <w:lang w:val="en-AU"/>
        </w:rPr>
      </w:pPr>
    </w:p>
    <w:p w:rsidR="003A1CC9" w:rsidRPr="00FD5699" w:rsidRDefault="003A1CC9" w:rsidP="003A1CC9">
      <w:pPr>
        <w:rPr>
          <w:highlight w:val="yellow"/>
          <w:lang w:val="en-AU"/>
        </w:rPr>
      </w:pPr>
    </w:p>
    <w:p w:rsidR="003A1CC9" w:rsidRPr="00FD5699" w:rsidRDefault="003A1CC9" w:rsidP="003A1CC9">
      <w:pPr>
        <w:rPr>
          <w:b/>
          <w:highlight w:val="yellow"/>
          <w:lang w:val="en-AU"/>
        </w:rPr>
      </w:pPr>
    </w:p>
    <w:p w:rsidR="003A1CC9" w:rsidRPr="00FD5699" w:rsidRDefault="003A1CC9" w:rsidP="003A1CC9">
      <w:pPr>
        <w:rPr>
          <w:b/>
          <w:highlight w:val="yellow"/>
          <w:lang w:val="en-AU"/>
        </w:rPr>
      </w:pPr>
    </w:p>
    <w:p w:rsidR="003A1CC9" w:rsidRPr="00FD5699" w:rsidRDefault="003A1CC9" w:rsidP="003A1CC9">
      <w:pPr>
        <w:rPr>
          <w:rFonts w:ascii="Calibri" w:hAnsi="Calibri"/>
          <w:b/>
          <w:sz w:val="36"/>
          <w:szCs w:val="36"/>
          <w:lang w:val="en-AU"/>
        </w:rPr>
      </w:pPr>
      <w:r w:rsidRPr="00FD5699">
        <w:rPr>
          <w:rFonts w:ascii="Calibri" w:hAnsi="Calibri"/>
          <w:b/>
          <w:sz w:val="36"/>
          <w:szCs w:val="36"/>
          <w:lang w:val="en-AU"/>
        </w:rPr>
        <w:t>CONSULTATION</w:t>
      </w:r>
      <w:r w:rsidR="00886BA5" w:rsidRPr="00FD5699">
        <w:rPr>
          <w:rFonts w:ascii="Calibri" w:hAnsi="Calibri"/>
          <w:b/>
          <w:sz w:val="36"/>
          <w:szCs w:val="36"/>
          <w:lang w:val="en-AU"/>
        </w:rPr>
        <w:t xml:space="preserve"> REPORT</w:t>
      </w:r>
    </w:p>
    <w:p w:rsidR="003A1CC9" w:rsidRPr="00FD5699" w:rsidRDefault="003A1CC9" w:rsidP="003A1CC9">
      <w:pPr>
        <w:rPr>
          <w:rFonts w:ascii="Calibri" w:hAnsi="Calibri"/>
          <w:b/>
          <w:sz w:val="36"/>
          <w:szCs w:val="36"/>
          <w:highlight w:val="yellow"/>
          <w:lang w:val="en-AU"/>
        </w:rPr>
      </w:pPr>
    </w:p>
    <w:p w:rsidR="003A1CC9" w:rsidRPr="00FD5699" w:rsidRDefault="003A1CC9" w:rsidP="003A1CC9">
      <w:pPr>
        <w:rPr>
          <w:rFonts w:ascii="Calibri" w:hAnsi="Calibri"/>
          <w:b/>
          <w:sz w:val="36"/>
          <w:szCs w:val="36"/>
          <w:highlight w:val="yellow"/>
          <w:lang w:val="en-AU"/>
        </w:rPr>
      </w:pPr>
    </w:p>
    <w:p w:rsidR="003A1CC9" w:rsidRPr="00FD5699" w:rsidRDefault="00886BA5" w:rsidP="003A1CC9">
      <w:pPr>
        <w:rPr>
          <w:rFonts w:ascii="Calibri" w:hAnsi="Calibri"/>
          <w:b/>
          <w:sz w:val="36"/>
          <w:szCs w:val="36"/>
          <w:lang w:val="en-AU"/>
        </w:rPr>
      </w:pPr>
      <w:r w:rsidRPr="00FD5699">
        <w:rPr>
          <w:rFonts w:ascii="Calibri" w:hAnsi="Calibri"/>
          <w:b/>
          <w:sz w:val="36"/>
          <w:szCs w:val="36"/>
          <w:lang w:val="en-AU"/>
        </w:rPr>
        <w:t>DRAFT AMENDMENT 87</w:t>
      </w:r>
    </w:p>
    <w:p w:rsidR="003A1CC9" w:rsidRPr="00FD5699" w:rsidRDefault="00177FCF" w:rsidP="003A1CC9">
      <w:pPr>
        <w:rPr>
          <w:rFonts w:ascii="Calibri" w:hAnsi="Calibri"/>
          <w:b/>
          <w:sz w:val="36"/>
          <w:szCs w:val="36"/>
          <w:lang w:val="en-AU"/>
        </w:rPr>
      </w:pPr>
      <w:r>
        <w:rPr>
          <w:rFonts w:ascii="Calibri" w:hAnsi="Calibri"/>
          <w:b/>
          <w:sz w:val="36"/>
          <w:szCs w:val="36"/>
          <w:lang w:val="en-AU"/>
        </w:rPr>
        <w:t xml:space="preserve">Relocation of Indicative Sites for Landmark Buildings </w:t>
      </w:r>
      <w:r w:rsidR="00CF5B10">
        <w:rPr>
          <w:rFonts w:ascii="Calibri" w:hAnsi="Calibri"/>
          <w:b/>
          <w:sz w:val="36"/>
          <w:szCs w:val="36"/>
          <w:lang w:val="en-AU"/>
        </w:rPr>
        <w:t>(Knowles P</w:t>
      </w:r>
      <w:r w:rsidR="00886BA5" w:rsidRPr="00FD5699">
        <w:rPr>
          <w:rFonts w:ascii="Calibri" w:hAnsi="Calibri"/>
          <w:b/>
          <w:sz w:val="36"/>
          <w:szCs w:val="36"/>
          <w:lang w:val="en-AU"/>
        </w:rPr>
        <w:t>lace)</w:t>
      </w:r>
    </w:p>
    <w:p w:rsidR="003A1CC9" w:rsidRPr="00FD5699" w:rsidRDefault="003A1CC9" w:rsidP="003A1CC9">
      <w:pPr>
        <w:rPr>
          <w:rFonts w:ascii="Calibri" w:hAnsi="Calibri"/>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3A1CC9" w:rsidP="003A1CC9">
      <w:pPr>
        <w:rPr>
          <w:rFonts w:ascii="Calibri" w:hAnsi="Calibri"/>
          <w:b/>
          <w:sz w:val="36"/>
          <w:szCs w:val="36"/>
          <w:lang w:val="en-AU"/>
        </w:rPr>
      </w:pPr>
    </w:p>
    <w:p w:rsidR="003A1CC9" w:rsidRPr="00FD5699" w:rsidRDefault="00177FCF" w:rsidP="003A1CC9">
      <w:pPr>
        <w:rPr>
          <w:rFonts w:ascii="Calibri" w:hAnsi="Calibri"/>
          <w:sz w:val="36"/>
          <w:szCs w:val="36"/>
          <w:lang w:val="en-AU"/>
        </w:rPr>
      </w:pPr>
      <w:r>
        <w:rPr>
          <w:rFonts w:ascii="Calibri" w:hAnsi="Calibri"/>
          <w:sz w:val="36"/>
          <w:szCs w:val="36"/>
          <w:lang w:val="en-AU"/>
        </w:rPr>
        <w:t>Dec</w:t>
      </w:r>
      <w:r w:rsidR="00886BA5" w:rsidRPr="00FD5699">
        <w:rPr>
          <w:rFonts w:ascii="Calibri" w:hAnsi="Calibri"/>
          <w:sz w:val="36"/>
          <w:szCs w:val="36"/>
          <w:lang w:val="en-AU"/>
        </w:rPr>
        <w:t>ember 2016</w:t>
      </w:r>
      <w:r w:rsidR="003A1CC9" w:rsidRPr="00FD5699">
        <w:rPr>
          <w:rFonts w:ascii="Calibri" w:hAnsi="Calibri"/>
          <w:sz w:val="36"/>
          <w:szCs w:val="36"/>
          <w:lang w:val="en-AU"/>
        </w:rPr>
        <w:t xml:space="preserve"> </w:t>
      </w:r>
    </w:p>
    <w:p w:rsidR="00A66914" w:rsidRDefault="003A1CC9">
      <w:pPr>
        <w:pStyle w:val="TOC1"/>
        <w:tabs>
          <w:tab w:val="right" w:leader="dot" w:pos="8636"/>
        </w:tabs>
        <w:rPr>
          <w:noProof/>
        </w:rPr>
      </w:pPr>
      <w:r w:rsidRPr="00FD5699">
        <w:rPr>
          <w:highlight w:val="yellow"/>
          <w:lang w:val="en-AU"/>
        </w:rPr>
        <w:br w:type="page"/>
      </w:r>
      <w:bookmarkStart w:id="0" w:name="_Toc329685578"/>
      <w:r w:rsidR="000F4383" w:rsidRPr="00FD5699">
        <w:rPr>
          <w:rFonts w:ascii="Calibri" w:hAnsi="Calibri" w:cs="Calibri"/>
          <w:b/>
          <w:sz w:val="32"/>
          <w:szCs w:val="32"/>
          <w:lang w:val="en-AU"/>
        </w:rPr>
        <w:lastRenderedPageBreak/>
        <w:t xml:space="preserve">Table of </w:t>
      </w:r>
      <w:r w:rsidRPr="00FD5699">
        <w:rPr>
          <w:rStyle w:val="Heading2Char"/>
          <w:rFonts w:cs="Calibri"/>
          <w:szCs w:val="32"/>
          <w:lang w:val="en-AU"/>
        </w:rPr>
        <w:t>Contents</w:t>
      </w:r>
      <w:r w:rsidRPr="00FD5699">
        <w:rPr>
          <w:rFonts w:ascii="Calibri" w:hAnsi="Calibri" w:cs="Calibri"/>
          <w:b/>
          <w:sz w:val="32"/>
          <w:szCs w:val="32"/>
          <w:lang w:val="en-AU"/>
        </w:rPr>
        <w:fldChar w:fldCharType="begin"/>
      </w:r>
      <w:r w:rsidRPr="00FD5699">
        <w:rPr>
          <w:rFonts w:ascii="Calibri" w:hAnsi="Calibri" w:cs="Calibri"/>
          <w:b/>
          <w:sz w:val="32"/>
          <w:szCs w:val="32"/>
          <w:lang w:val="en-AU"/>
        </w:rPr>
        <w:instrText xml:space="preserve"> TOC \o "1-3" \h \z \u </w:instrText>
      </w:r>
      <w:r w:rsidRPr="00FD5699">
        <w:rPr>
          <w:rFonts w:ascii="Calibri" w:hAnsi="Calibri" w:cs="Calibri"/>
          <w:b/>
          <w:sz w:val="32"/>
          <w:szCs w:val="32"/>
          <w:lang w:val="en-AU"/>
        </w:rPr>
        <w:fldChar w:fldCharType="separate"/>
      </w:r>
    </w:p>
    <w:p w:rsidR="00A66914" w:rsidRPr="009815E1" w:rsidRDefault="00535BD8">
      <w:pPr>
        <w:pStyle w:val="TOC1"/>
        <w:tabs>
          <w:tab w:val="right" w:leader="dot" w:pos="8636"/>
        </w:tabs>
        <w:rPr>
          <w:rFonts w:ascii="Calibri" w:hAnsi="Calibri"/>
          <w:noProof/>
          <w:szCs w:val="22"/>
          <w:lang w:val="en-AU" w:eastAsia="en-AU"/>
        </w:rPr>
      </w:pPr>
      <w:hyperlink w:anchor="_Toc467854528" w:history="1">
        <w:r w:rsidR="00A66914" w:rsidRPr="007F280E">
          <w:rPr>
            <w:rStyle w:val="Hyperlink"/>
            <w:noProof/>
            <w:lang w:val="en-AU"/>
          </w:rPr>
          <w:t>1 Introduction</w:t>
        </w:r>
        <w:r w:rsidR="00A66914">
          <w:rPr>
            <w:noProof/>
            <w:webHidden/>
          </w:rPr>
          <w:tab/>
        </w:r>
        <w:r w:rsidR="00A66914">
          <w:rPr>
            <w:noProof/>
            <w:webHidden/>
          </w:rPr>
          <w:fldChar w:fldCharType="begin"/>
        </w:r>
        <w:r w:rsidR="00A66914">
          <w:rPr>
            <w:noProof/>
            <w:webHidden/>
          </w:rPr>
          <w:instrText xml:space="preserve"> PAGEREF _Toc467854528 \h </w:instrText>
        </w:r>
        <w:r w:rsidR="00A66914">
          <w:rPr>
            <w:noProof/>
            <w:webHidden/>
          </w:rPr>
        </w:r>
        <w:r w:rsidR="00A66914">
          <w:rPr>
            <w:noProof/>
            <w:webHidden/>
          </w:rPr>
          <w:fldChar w:fldCharType="separate"/>
        </w:r>
        <w:r w:rsidR="00A66914">
          <w:rPr>
            <w:noProof/>
            <w:webHidden/>
          </w:rPr>
          <w:t>3</w:t>
        </w:r>
        <w:r w:rsidR="00A66914">
          <w:rPr>
            <w:noProof/>
            <w:webHidden/>
          </w:rPr>
          <w:fldChar w:fldCharType="end"/>
        </w:r>
      </w:hyperlink>
    </w:p>
    <w:p w:rsidR="00A66914" w:rsidRPr="009815E1" w:rsidRDefault="00535BD8">
      <w:pPr>
        <w:pStyle w:val="TOC2"/>
        <w:tabs>
          <w:tab w:val="left" w:pos="880"/>
          <w:tab w:val="right" w:leader="dot" w:pos="8636"/>
        </w:tabs>
        <w:rPr>
          <w:rFonts w:ascii="Calibri" w:hAnsi="Calibri"/>
          <w:noProof/>
          <w:szCs w:val="22"/>
          <w:lang w:val="en-AU" w:eastAsia="en-AU"/>
        </w:rPr>
      </w:pPr>
      <w:hyperlink w:anchor="_Toc467854529" w:history="1">
        <w:r w:rsidR="00A66914" w:rsidRPr="007F280E">
          <w:rPr>
            <w:rStyle w:val="Hyperlink"/>
            <w:noProof/>
            <w:lang w:val="en-AU"/>
          </w:rPr>
          <w:t>1.1</w:t>
        </w:r>
        <w:r w:rsidR="00A66914" w:rsidRPr="009815E1">
          <w:rPr>
            <w:rFonts w:ascii="Calibri" w:hAnsi="Calibri"/>
            <w:noProof/>
            <w:szCs w:val="22"/>
            <w:lang w:val="en-AU" w:eastAsia="en-AU"/>
          </w:rPr>
          <w:tab/>
        </w:r>
        <w:r w:rsidR="00A66914" w:rsidRPr="007F280E">
          <w:rPr>
            <w:rStyle w:val="Hyperlink"/>
            <w:noProof/>
            <w:lang w:val="en-AU"/>
          </w:rPr>
          <w:t>Purpose and background</w:t>
        </w:r>
        <w:r w:rsidR="00A66914">
          <w:rPr>
            <w:noProof/>
            <w:webHidden/>
          </w:rPr>
          <w:tab/>
        </w:r>
        <w:r w:rsidR="00A66914">
          <w:rPr>
            <w:noProof/>
            <w:webHidden/>
          </w:rPr>
          <w:fldChar w:fldCharType="begin"/>
        </w:r>
        <w:r w:rsidR="00A66914">
          <w:rPr>
            <w:noProof/>
            <w:webHidden/>
          </w:rPr>
          <w:instrText xml:space="preserve"> PAGEREF _Toc467854529 \h </w:instrText>
        </w:r>
        <w:r w:rsidR="00A66914">
          <w:rPr>
            <w:noProof/>
            <w:webHidden/>
          </w:rPr>
        </w:r>
        <w:r w:rsidR="00A66914">
          <w:rPr>
            <w:noProof/>
            <w:webHidden/>
          </w:rPr>
          <w:fldChar w:fldCharType="separate"/>
        </w:r>
        <w:r w:rsidR="00A66914">
          <w:rPr>
            <w:noProof/>
            <w:webHidden/>
          </w:rPr>
          <w:t>3</w:t>
        </w:r>
        <w:r w:rsidR="00A66914">
          <w:rPr>
            <w:noProof/>
            <w:webHidden/>
          </w:rPr>
          <w:fldChar w:fldCharType="end"/>
        </w:r>
      </w:hyperlink>
    </w:p>
    <w:p w:rsidR="00A66914" w:rsidRPr="009815E1" w:rsidRDefault="00535BD8">
      <w:pPr>
        <w:pStyle w:val="TOC2"/>
        <w:tabs>
          <w:tab w:val="left" w:pos="880"/>
          <w:tab w:val="right" w:leader="dot" w:pos="8636"/>
        </w:tabs>
        <w:rPr>
          <w:rFonts w:ascii="Calibri" w:hAnsi="Calibri"/>
          <w:noProof/>
          <w:szCs w:val="22"/>
          <w:lang w:val="en-AU" w:eastAsia="en-AU"/>
        </w:rPr>
      </w:pPr>
      <w:hyperlink w:anchor="_Toc467854530" w:history="1">
        <w:r w:rsidR="00A66914" w:rsidRPr="007F280E">
          <w:rPr>
            <w:rStyle w:val="Hyperlink"/>
            <w:noProof/>
            <w:lang w:val="en-AU"/>
          </w:rPr>
          <w:t>1.2</w:t>
        </w:r>
        <w:r w:rsidR="00A66914" w:rsidRPr="009815E1">
          <w:rPr>
            <w:rFonts w:ascii="Calibri" w:hAnsi="Calibri"/>
            <w:noProof/>
            <w:szCs w:val="22"/>
            <w:lang w:val="en-AU" w:eastAsia="en-AU"/>
          </w:rPr>
          <w:tab/>
        </w:r>
        <w:r w:rsidR="00A66914" w:rsidRPr="007F280E">
          <w:rPr>
            <w:rStyle w:val="Hyperlink"/>
            <w:noProof/>
            <w:lang w:val="en-AU"/>
          </w:rPr>
          <w:t>Existing National Capital Plan provisions</w:t>
        </w:r>
        <w:r w:rsidR="00A66914">
          <w:rPr>
            <w:noProof/>
            <w:webHidden/>
          </w:rPr>
          <w:tab/>
        </w:r>
        <w:r w:rsidR="00A66914">
          <w:rPr>
            <w:noProof/>
            <w:webHidden/>
          </w:rPr>
          <w:fldChar w:fldCharType="begin"/>
        </w:r>
        <w:r w:rsidR="00A66914">
          <w:rPr>
            <w:noProof/>
            <w:webHidden/>
          </w:rPr>
          <w:instrText xml:space="preserve"> PAGEREF _Toc467854530 \h </w:instrText>
        </w:r>
        <w:r w:rsidR="00A66914">
          <w:rPr>
            <w:noProof/>
            <w:webHidden/>
          </w:rPr>
        </w:r>
        <w:r w:rsidR="00A66914">
          <w:rPr>
            <w:noProof/>
            <w:webHidden/>
          </w:rPr>
          <w:fldChar w:fldCharType="separate"/>
        </w:r>
        <w:r w:rsidR="00A66914">
          <w:rPr>
            <w:noProof/>
            <w:webHidden/>
          </w:rPr>
          <w:t>3</w:t>
        </w:r>
        <w:r w:rsidR="00A66914">
          <w:rPr>
            <w:noProof/>
            <w:webHidden/>
          </w:rPr>
          <w:fldChar w:fldCharType="end"/>
        </w:r>
      </w:hyperlink>
    </w:p>
    <w:p w:rsidR="00A66914" w:rsidRPr="009815E1" w:rsidRDefault="00535BD8">
      <w:pPr>
        <w:pStyle w:val="TOC2"/>
        <w:tabs>
          <w:tab w:val="left" w:pos="880"/>
          <w:tab w:val="right" w:leader="dot" w:pos="8636"/>
        </w:tabs>
        <w:rPr>
          <w:rFonts w:ascii="Calibri" w:hAnsi="Calibri"/>
          <w:noProof/>
          <w:szCs w:val="22"/>
          <w:lang w:val="en-AU" w:eastAsia="en-AU"/>
        </w:rPr>
      </w:pPr>
      <w:hyperlink w:anchor="_Toc467854531" w:history="1">
        <w:r w:rsidR="00A66914" w:rsidRPr="007F280E">
          <w:rPr>
            <w:rStyle w:val="Hyperlink"/>
            <w:noProof/>
            <w:lang w:val="en-AU"/>
          </w:rPr>
          <w:t>1.3</w:t>
        </w:r>
        <w:r w:rsidR="00A66914" w:rsidRPr="009815E1">
          <w:rPr>
            <w:rFonts w:ascii="Calibri" w:hAnsi="Calibri"/>
            <w:noProof/>
            <w:szCs w:val="22"/>
            <w:lang w:val="en-AU" w:eastAsia="en-AU"/>
          </w:rPr>
          <w:tab/>
        </w:r>
        <w:r w:rsidR="00A66914" w:rsidRPr="007F280E">
          <w:rPr>
            <w:rStyle w:val="Hyperlink"/>
            <w:noProof/>
            <w:lang w:val="en-AU"/>
          </w:rPr>
          <w:t>Effect of the Draft Amendment to the National Capital Plan</w:t>
        </w:r>
        <w:r w:rsidR="00A66914">
          <w:rPr>
            <w:noProof/>
            <w:webHidden/>
          </w:rPr>
          <w:tab/>
        </w:r>
        <w:r w:rsidR="00A66914">
          <w:rPr>
            <w:noProof/>
            <w:webHidden/>
          </w:rPr>
          <w:fldChar w:fldCharType="begin"/>
        </w:r>
        <w:r w:rsidR="00A66914">
          <w:rPr>
            <w:noProof/>
            <w:webHidden/>
          </w:rPr>
          <w:instrText xml:space="preserve"> PAGEREF _Toc467854531 \h </w:instrText>
        </w:r>
        <w:r w:rsidR="00A66914">
          <w:rPr>
            <w:noProof/>
            <w:webHidden/>
          </w:rPr>
        </w:r>
        <w:r w:rsidR="00A66914">
          <w:rPr>
            <w:noProof/>
            <w:webHidden/>
          </w:rPr>
          <w:fldChar w:fldCharType="separate"/>
        </w:r>
        <w:r w:rsidR="00A66914">
          <w:rPr>
            <w:noProof/>
            <w:webHidden/>
          </w:rPr>
          <w:t>3</w:t>
        </w:r>
        <w:r w:rsidR="00A66914">
          <w:rPr>
            <w:noProof/>
            <w:webHidden/>
          </w:rPr>
          <w:fldChar w:fldCharType="end"/>
        </w:r>
      </w:hyperlink>
    </w:p>
    <w:p w:rsidR="00A66914" w:rsidRPr="009815E1" w:rsidRDefault="00535BD8">
      <w:pPr>
        <w:pStyle w:val="TOC1"/>
        <w:tabs>
          <w:tab w:val="left" w:pos="440"/>
          <w:tab w:val="right" w:leader="dot" w:pos="8636"/>
        </w:tabs>
        <w:rPr>
          <w:rFonts w:ascii="Calibri" w:hAnsi="Calibri"/>
          <w:noProof/>
          <w:szCs w:val="22"/>
          <w:lang w:val="en-AU" w:eastAsia="en-AU"/>
        </w:rPr>
      </w:pPr>
      <w:hyperlink w:anchor="_Toc467854532" w:history="1">
        <w:r w:rsidR="00A66914" w:rsidRPr="007F280E">
          <w:rPr>
            <w:rStyle w:val="Hyperlink"/>
            <w:noProof/>
            <w:lang w:val="en-AU"/>
          </w:rPr>
          <w:t>2</w:t>
        </w:r>
        <w:r w:rsidR="00A66914" w:rsidRPr="009815E1">
          <w:rPr>
            <w:rFonts w:ascii="Calibri" w:hAnsi="Calibri"/>
            <w:noProof/>
            <w:szCs w:val="22"/>
            <w:lang w:val="en-AU" w:eastAsia="en-AU"/>
          </w:rPr>
          <w:tab/>
        </w:r>
        <w:r w:rsidR="00A66914" w:rsidRPr="007F280E">
          <w:rPr>
            <w:rStyle w:val="Hyperlink"/>
            <w:noProof/>
            <w:lang w:val="en-AU"/>
          </w:rPr>
          <w:t>Consultation</w:t>
        </w:r>
        <w:r w:rsidR="00A66914">
          <w:rPr>
            <w:noProof/>
            <w:webHidden/>
          </w:rPr>
          <w:tab/>
        </w:r>
        <w:r w:rsidR="00A66914">
          <w:rPr>
            <w:noProof/>
            <w:webHidden/>
          </w:rPr>
          <w:fldChar w:fldCharType="begin"/>
        </w:r>
        <w:r w:rsidR="00A66914">
          <w:rPr>
            <w:noProof/>
            <w:webHidden/>
          </w:rPr>
          <w:instrText xml:space="preserve"> PAGEREF _Toc467854532 \h </w:instrText>
        </w:r>
        <w:r w:rsidR="00A66914">
          <w:rPr>
            <w:noProof/>
            <w:webHidden/>
          </w:rPr>
        </w:r>
        <w:r w:rsidR="00A66914">
          <w:rPr>
            <w:noProof/>
            <w:webHidden/>
          </w:rPr>
          <w:fldChar w:fldCharType="separate"/>
        </w:r>
        <w:r w:rsidR="00A66914">
          <w:rPr>
            <w:noProof/>
            <w:webHidden/>
          </w:rPr>
          <w:t>4</w:t>
        </w:r>
        <w:r w:rsidR="00A66914">
          <w:rPr>
            <w:noProof/>
            <w:webHidden/>
          </w:rPr>
          <w:fldChar w:fldCharType="end"/>
        </w:r>
      </w:hyperlink>
    </w:p>
    <w:p w:rsidR="00A66914" w:rsidRPr="009815E1" w:rsidRDefault="00535BD8">
      <w:pPr>
        <w:pStyle w:val="TOC1"/>
        <w:tabs>
          <w:tab w:val="left" w:pos="440"/>
          <w:tab w:val="right" w:leader="dot" w:pos="8636"/>
        </w:tabs>
        <w:rPr>
          <w:rFonts w:ascii="Calibri" w:hAnsi="Calibri"/>
          <w:noProof/>
          <w:szCs w:val="22"/>
          <w:lang w:val="en-AU" w:eastAsia="en-AU"/>
        </w:rPr>
      </w:pPr>
      <w:hyperlink w:anchor="_Toc467854533" w:history="1">
        <w:r w:rsidR="00A66914" w:rsidRPr="007F280E">
          <w:rPr>
            <w:rStyle w:val="Hyperlink"/>
            <w:noProof/>
            <w:lang w:val="en-AU"/>
          </w:rPr>
          <w:t>3</w:t>
        </w:r>
        <w:r w:rsidR="00A66914" w:rsidRPr="009815E1">
          <w:rPr>
            <w:rFonts w:ascii="Calibri" w:hAnsi="Calibri"/>
            <w:noProof/>
            <w:szCs w:val="22"/>
            <w:lang w:val="en-AU" w:eastAsia="en-AU"/>
          </w:rPr>
          <w:tab/>
        </w:r>
        <w:r w:rsidR="00A66914" w:rsidRPr="007F280E">
          <w:rPr>
            <w:rStyle w:val="Hyperlink"/>
            <w:noProof/>
            <w:lang w:val="en-AU"/>
          </w:rPr>
          <w:t>Key issue</w:t>
        </w:r>
        <w:r w:rsidR="00A66914">
          <w:rPr>
            <w:noProof/>
            <w:webHidden/>
          </w:rPr>
          <w:tab/>
        </w:r>
        <w:r w:rsidR="00A66914">
          <w:rPr>
            <w:noProof/>
            <w:webHidden/>
          </w:rPr>
          <w:fldChar w:fldCharType="begin"/>
        </w:r>
        <w:r w:rsidR="00A66914">
          <w:rPr>
            <w:noProof/>
            <w:webHidden/>
          </w:rPr>
          <w:instrText xml:space="preserve"> PAGEREF _Toc467854533 \h </w:instrText>
        </w:r>
        <w:r w:rsidR="00A66914">
          <w:rPr>
            <w:noProof/>
            <w:webHidden/>
          </w:rPr>
        </w:r>
        <w:r w:rsidR="00A66914">
          <w:rPr>
            <w:noProof/>
            <w:webHidden/>
          </w:rPr>
          <w:fldChar w:fldCharType="separate"/>
        </w:r>
        <w:r w:rsidR="00A66914">
          <w:rPr>
            <w:noProof/>
            <w:webHidden/>
          </w:rPr>
          <w:t>5</w:t>
        </w:r>
        <w:r w:rsidR="00A66914">
          <w:rPr>
            <w:noProof/>
            <w:webHidden/>
          </w:rPr>
          <w:fldChar w:fldCharType="end"/>
        </w:r>
      </w:hyperlink>
    </w:p>
    <w:bookmarkStart w:id="1" w:name="_GoBack"/>
    <w:bookmarkEnd w:id="1"/>
    <w:p w:rsidR="00A66914" w:rsidRPr="009815E1" w:rsidRDefault="00535BD8">
      <w:pPr>
        <w:pStyle w:val="TOC1"/>
        <w:tabs>
          <w:tab w:val="left" w:pos="440"/>
          <w:tab w:val="right" w:leader="dot" w:pos="8636"/>
        </w:tabs>
        <w:rPr>
          <w:rFonts w:ascii="Calibri" w:hAnsi="Calibri"/>
          <w:noProof/>
          <w:szCs w:val="22"/>
          <w:lang w:val="en-AU" w:eastAsia="en-AU"/>
        </w:rPr>
      </w:pPr>
      <w:r>
        <w:fldChar w:fldCharType="begin"/>
      </w:r>
      <w:r>
        <w:instrText xml:space="preserve"> HYPERLINK \l "_Toc467854535" </w:instrText>
      </w:r>
      <w:r>
        <w:fldChar w:fldCharType="separate"/>
      </w:r>
      <w:r w:rsidR="00A66914" w:rsidRPr="007F280E">
        <w:rPr>
          <w:rStyle w:val="Hyperlink"/>
          <w:noProof/>
          <w:lang w:val="en-AU"/>
        </w:rPr>
        <w:t>4</w:t>
      </w:r>
      <w:r w:rsidR="00A66914" w:rsidRPr="009815E1">
        <w:rPr>
          <w:rFonts w:ascii="Calibri" w:hAnsi="Calibri"/>
          <w:noProof/>
          <w:szCs w:val="22"/>
          <w:lang w:val="en-AU" w:eastAsia="en-AU"/>
        </w:rPr>
        <w:tab/>
      </w:r>
      <w:r w:rsidR="00A66914" w:rsidRPr="007F280E">
        <w:rPr>
          <w:rStyle w:val="Hyperlink"/>
          <w:noProof/>
          <w:lang w:val="en-AU"/>
        </w:rPr>
        <w:t>Recommended changes</w:t>
      </w:r>
      <w:r w:rsidR="00A66914">
        <w:rPr>
          <w:noProof/>
          <w:webHidden/>
        </w:rPr>
        <w:tab/>
      </w:r>
      <w:r w:rsidR="00A66914">
        <w:rPr>
          <w:noProof/>
          <w:webHidden/>
        </w:rPr>
        <w:fldChar w:fldCharType="begin"/>
      </w:r>
      <w:r w:rsidR="00A66914">
        <w:rPr>
          <w:noProof/>
          <w:webHidden/>
        </w:rPr>
        <w:instrText xml:space="preserve"> PAGEREF _Toc467854535 \h </w:instrText>
      </w:r>
      <w:r w:rsidR="00A66914">
        <w:rPr>
          <w:noProof/>
          <w:webHidden/>
        </w:rPr>
      </w:r>
      <w:r w:rsidR="00A66914">
        <w:rPr>
          <w:noProof/>
          <w:webHidden/>
        </w:rPr>
        <w:fldChar w:fldCharType="separate"/>
      </w:r>
      <w:r w:rsidR="00A66914">
        <w:rPr>
          <w:noProof/>
          <w:webHidden/>
        </w:rPr>
        <w:t>5</w:t>
      </w:r>
      <w:r w:rsidR="00A66914">
        <w:rPr>
          <w:noProof/>
          <w:webHidden/>
        </w:rPr>
        <w:fldChar w:fldCharType="end"/>
      </w:r>
      <w:r>
        <w:rPr>
          <w:noProof/>
        </w:rPr>
        <w:fldChar w:fldCharType="end"/>
      </w:r>
    </w:p>
    <w:p w:rsidR="00A66914" w:rsidRPr="009815E1" w:rsidRDefault="00535BD8">
      <w:pPr>
        <w:pStyle w:val="TOC1"/>
        <w:tabs>
          <w:tab w:val="left" w:pos="440"/>
          <w:tab w:val="right" w:leader="dot" w:pos="8636"/>
        </w:tabs>
        <w:rPr>
          <w:rFonts w:ascii="Calibri" w:hAnsi="Calibri"/>
          <w:noProof/>
          <w:szCs w:val="22"/>
          <w:lang w:val="en-AU" w:eastAsia="en-AU"/>
        </w:rPr>
      </w:pPr>
      <w:hyperlink w:anchor="_Toc467854536" w:history="1">
        <w:r w:rsidR="00A66914" w:rsidRPr="007F280E">
          <w:rPr>
            <w:rStyle w:val="Hyperlink"/>
            <w:noProof/>
            <w:lang w:val="en-AU"/>
          </w:rPr>
          <w:t>5</w:t>
        </w:r>
        <w:r w:rsidR="00A66914" w:rsidRPr="009815E1">
          <w:rPr>
            <w:rFonts w:ascii="Calibri" w:hAnsi="Calibri"/>
            <w:noProof/>
            <w:szCs w:val="22"/>
            <w:lang w:val="en-AU" w:eastAsia="en-AU"/>
          </w:rPr>
          <w:tab/>
        </w:r>
        <w:r w:rsidR="00A66914" w:rsidRPr="007F280E">
          <w:rPr>
            <w:rStyle w:val="Hyperlink"/>
            <w:noProof/>
            <w:lang w:val="en-AU"/>
          </w:rPr>
          <w:t>Conclusion</w:t>
        </w:r>
        <w:r w:rsidR="00A66914">
          <w:rPr>
            <w:noProof/>
            <w:webHidden/>
          </w:rPr>
          <w:tab/>
        </w:r>
        <w:r w:rsidR="00A66914">
          <w:rPr>
            <w:noProof/>
            <w:webHidden/>
          </w:rPr>
          <w:fldChar w:fldCharType="begin"/>
        </w:r>
        <w:r w:rsidR="00A66914">
          <w:rPr>
            <w:noProof/>
            <w:webHidden/>
          </w:rPr>
          <w:instrText xml:space="preserve"> PAGEREF _Toc467854536 \h </w:instrText>
        </w:r>
        <w:r w:rsidR="00A66914">
          <w:rPr>
            <w:noProof/>
            <w:webHidden/>
          </w:rPr>
        </w:r>
        <w:r w:rsidR="00A66914">
          <w:rPr>
            <w:noProof/>
            <w:webHidden/>
          </w:rPr>
          <w:fldChar w:fldCharType="separate"/>
        </w:r>
        <w:r w:rsidR="00A66914">
          <w:rPr>
            <w:noProof/>
            <w:webHidden/>
          </w:rPr>
          <w:t>5</w:t>
        </w:r>
        <w:r w:rsidR="00A66914">
          <w:rPr>
            <w:noProof/>
            <w:webHidden/>
          </w:rPr>
          <w:fldChar w:fldCharType="end"/>
        </w:r>
      </w:hyperlink>
    </w:p>
    <w:p w:rsidR="00A66914" w:rsidRPr="009815E1" w:rsidRDefault="00535BD8">
      <w:pPr>
        <w:pStyle w:val="TOC1"/>
        <w:tabs>
          <w:tab w:val="left" w:pos="440"/>
          <w:tab w:val="right" w:leader="dot" w:pos="8636"/>
        </w:tabs>
        <w:rPr>
          <w:rFonts w:ascii="Calibri" w:hAnsi="Calibri"/>
          <w:noProof/>
          <w:szCs w:val="22"/>
          <w:lang w:val="en-AU" w:eastAsia="en-AU"/>
        </w:rPr>
      </w:pPr>
      <w:hyperlink w:anchor="_Toc467854537" w:history="1">
        <w:r w:rsidR="00A66914" w:rsidRPr="007F280E">
          <w:rPr>
            <w:rStyle w:val="Hyperlink"/>
            <w:noProof/>
            <w:lang w:val="en-AU"/>
          </w:rPr>
          <w:t>6</w:t>
        </w:r>
        <w:r w:rsidR="00A66914" w:rsidRPr="009815E1">
          <w:rPr>
            <w:rFonts w:ascii="Calibri" w:hAnsi="Calibri"/>
            <w:noProof/>
            <w:szCs w:val="22"/>
            <w:lang w:val="en-AU" w:eastAsia="en-AU"/>
          </w:rPr>
          <w:tab/>
        </w:r>
        <w:r w:rsidR="00A66914" w:rsidRPr="007F280E">
          <w:rPr>
            <w:rStyle w:val="Hyperlink"/>
            <w:noProof/>
            <w:lang w:val="en-AU"/>
          </w:rPr>
          <w:t>Attachments</w:t>
        </w:r>
        <w:r w:rsidR="00A66914">
          <w:rPr>
            <w:noProof/>
            <w:webHidden/>
          </w:rPr>
          <w:tab/>
        </w:r>
        <w:r w:rsidR="00A66914">
          <w:rPr>
            <w:noProof/>
            <w:webHidden/>
          </w:rPr>
          <w:fldChar w:fldCharType="begin"/>
        </w:r>
        <w:r w:rsidR="00A66914">
          <w:rPr>
            <w:noProof/>
            <w:webHidden/>
          </w:rPr>
          <w:instrText xml:space="preserve"> PAGEREF _Toc467854537 \h </w:instrText>
        </w:r>
        <w:r w:rsidR="00A66914">
          <w:rPr>
            <w:noProof/>
            <w:webHidden/>
          </w:rPr>
        </w:r>
        <w:r w:rsidR="00A66914">
          <w:rPr>
            <w:noProof/>
            <w:webHidden/>
          </w:rPr>
          <w:fldChar w:fldCharType="separate"/>
        </w:r>
        <w:r w:rsidR="00A66914">
          <w:rPr>
            <w:noProof/>
            <w:webHidden/>
          </w:rPr>
          <w:t>5</w:t>
        </w:r>
        <w:r w:rsidR="00A66914">
          <w:rPr>
            <w:noProof/>
            <w:webHidden/>
          </w:rPr>
          <w:fldChar w:fldCharType="end"/>
        </w:r>
      </w:hyperlink>
    </w:p>
    <w:p w:rsidR="00A66914" w:rsidRPr="009815E1" w:rsidRDefault="00535BD8">
      <w:pPr>
        <w:pStyle w:val="TOC3"/>
        <w:tabs>
          <w:tab w:val="right" w:leader="dot" w:pos="8636"/>
        </w:tabs>
        <w:rPr>
          <w:rFonts w:ascii="Calibri" w:hAnsi="Calibri"/>
          <w:noProof/>
          <w:szCs w:val="22"/>
          <w:lang w:val="en-AU" w:eastAsia="en-AU"/>
        </w:rPr>
      </w:pPr>
      <w:hyperlink w:anchor="_Toc467854538" w:history="1">
        <w:r w:rsidR="00A66914" w:rsidRPr="007F280E">
          <w:rPr>
            <w:rStyle w:val="Hyperlink"/>
            <w:noProof/>
            <w:lang w:val="en-AU"/>
          </w:rPr>
          <w:t>Attachment 1 – Canberra Times notice</w:t>
        </w:r>
        <w:r w:rsidR="00A66914">
          <w:rPr>
            <w:noProof/>
            <w:webHidden/>
          </w:rPr>
          <w:tab/>
        </w:r>
        <w:r w:rsidR="00A66914">
          <w:rPr>
            <w:noProof/>
            <w:webHidden/>
          </w:rPr>
          <w:fldChar w:fldCharType="begin"/>
        </w:r>
        <w:r w:rsidR="00A66914">
          <w:rPr>
            <w:noProof/>
            <w:webHidden/>
          </w:rPr>
          <w:instrText xml:space="preserve"> PAGEREF _Toc467854538 \h </w:instrText>
        </w:r>
        <w:r w:rsidR="00A66914">
          <w:rPr>
            <w:noProof/>
            <w:webHidden/>
          </w:rPr>
        </w:r>
        <w:r w:rsidR="00A66914">
          <w:rPr>
            <w:noProof/>
            <w:webHidden/>
          </w:rPr>
          <w:fldChar w:fldCharType="separate"/>
        </w:r>
        <w:r w:rsidR="00A66914">
          <w:rPr>
            <w:noProof/>
            <w:webHidden/>
          </w:rPr>
          <w:t>6</w:t>
        </w:r>
        <w:r w:rsidR="00A66914">
          <w:rPr>
            <w:noProof/>
            <w:webHidden/>
          </w:rPr>
          <w:fldChar w:fldCharType="end"/>
        </w:r>
      </w:hyperlink>
    </w:p>
    <w:p w:rsidR="00A66914" w:rsidRPr="009815E1" w:rsidRDefault="00535BD8">
      <w:pPr>
        <w:pStyle w:val="TOC3"/>
        <w:tabs>
          <w:tab w:val="right" w:leader="dot" w:pos="8636"/>
        </w:tabs>
        <w:rPr>
          <w:rFonts w:ascii="Calibri" w:hAnsi="Calibri"/>
          <w:noProof/>
          <w:szCs w:val="22"/>
          <w:lang w:val="en-AU" w:eastAsia="en-AU"/>
        </w:rPr>
      </w:pPr>
      <w:hyperlink w:anchor="_Toc467854539" w:history="1">
        <w:r w:rsidR="00A66914" w:rsidRPr="007F280E">
          <w:rPr>
            <w:rStyle w:val="Hyperlink"/>
            <w:noProof/>
            <w:lang w:val="en-AU"/>
          </w:rPr>
          <w:t>Attachment 3 – Media Release</w:t>
        </w:r>
        <w:r w:rsidR="00A66914">
          <w:rPr>
            <w:noProof/>
            <w:webHidden/>
          </w:rPr>
          <w:tab/>
        </w:r>
        <w:r w:rsidR="00A66914">
          <w:rPr>
            <w:noProof/>
            <w:webHidden/>
          </w:rPr>
          <w:fldChar w:fldCharType="begin"/>
        </w:r>
        <w:r w:rsidR="00A66914">
          <w:rPr>
            <w:noProof/>
            <w:webHidden/>
          </w:rPr>
          <w:instrText xml:space="preserve"> PAGEREF _Toc467854539 \h </w:instrText>
        </w:r>
        <w:r w:rsidR="00A66914">
          <w:rPr>
            <w:noProof/>
            <w:webHidden/>
          </w:rPr>
        </w:r>
        <w:r w:rsidR="00A66914">
          <w:rPr>
            <w:noProof/>
            <w:webHidden/>
          </w:rPr>
          <w:fldChar w:fldCharType="separate"/>
        </w:r>
        <w:r w:rsidR="00A66914">
          <w:rPr>
            <w:noProof/>
            <w:webHidden/>
          </w:rPr>
          <w:t>8</w:t>
        </w:r>
        <w:r w:rsidR="00A66914">
          <w:rPr>
            <w:noProof/>
            <w:webHidden/>
          </w:rPr>
          <w:fldChar w:fldCharType="end"/>
        </w:r>
      </w:hyperlink>
    </w:p>
    <w:p w:rsidR="00A66914" w:rsidRPr="009815E1" w:rsidRDefault="00535BD8">
      <w:pPr>
        <w:pStyle w:val="TOC3"/>
        <w:tabs>
          <w:tab w:val="right" w:leader="dot" w:pos="8636"/>
        </w:tabs>
        <w:rPr>
          <w:rFonts w:ascii="Calibri" w:hAnsi="Calibri"/>
          <w:noProof/>
          <w:szCs w:val="22"/>
          <w:lang w:val="en-AU" w:eastAsia="en-AU"/>
        </w:rPr>
      </w:pPr>
      <w:hyperlink w:anchor="_Toc467854540" w:history="1">
        <w:r w:rsidR="00A66914" w:rsidRPr="007F280E">
          <w:rPr>
            <w:rStyle w:val="Hyperlink"/>
            <w:noProof/>
            <w:lang w:val="en-AU"/>
          </w:rPr>
          <w:t>Attachment 4 – Summary of submissions</w:t>
        </w:r>
        <w:r w:rsidR="00A66914">
          <w:rPr>
            <w:noProof/>
            <w:webHidden/>
          </w:rPr>
          <w:tab/>
        </w:r>
        <w:r w:rsidR="00A66914">
          <w:rPr>
            <w:noProof/>
            <w:webHidden/>
          </w:rPr>
          <w:fldChar w:fldCharType="begin"/>
        </w:r>
        <w:r w:rsidR="00A66914">
          <w:rPr>
            <w:noProof/>
            <w:webHidden/>
          </w:rPr>
          <w:instrText xml:space="preserve"> PAGEREF _Toc467854540 \h </w:instrText>
        </w:r>
        <w:r w:rsidR="00A66914">
          <w:rPr>
            <w:noProof/>
            <w:webHidden/>
          </w:rPr>
        </w:r>
        <w:r w:rsidR="00A66914">
          <w:rPr>
            <w:noProof/>
            <w:webHidden/>
          </w:rPr>
          <w:fldChar w:fldCharType="separate"/>
        </w:r>
        <w:r w:rsidR="00A66914">
          <w:rPr>
            <w:noProof/>
            <w:webHidden/>
          </w:rPr>
          <w:t>9</w:t>
        </w:r>
        <w:r w:rsidR="00A66914">
          <w:rPr>
            <w:noProof/>
            <w:webHidden/>
          </w:rPr>
          <w:fldChar w:fldCharType="end"/>
        </w:r>
      </w:hyperlink>
    </w:p>
    <w:p w:rsidR="003A1CC9" w:rsidRPr="00FD5699" w:rsidRDefault="003A1CC9" w:rsidP="003A1CC9">
      <w:pPr>
        <w:pStyle w:val="Heading1"/>
        <w:rPr>
          <w:highlight w:val="yellow"/>
          <w:lang w:val="en-AU"/>
        </w:rPr>
      </w:pPr>
      <w:r w:rsidRPr="00FD5699">
        <w:rPr>
          <w:lang w:val="en-AU"/>
        </w:rPr>
        <w:fldChar w:fldCharType="end"/>
      </w:r>
    </w:p>
    <w:p w:rsidR="003A1CC9" w:rsidRPr="00FD5699" w:rsidRDefault="003A1CC9" w:rsidP="003A1CC9">
      <w:pPr>
        <w:rPr>
          <w:highlight w:val="yellow"/>
          <w:lang w:val="en-AU"/>
        </w:rPr>
      </w:pPr>
    </w:p>
    <w:p w:rsidR="003A1CC9" w:rsidRPr="00FD5699" w:rsidRDefault="003A1CC9" w:rsidP="003A1CC9">
      <w:pPr>
        <w:pStyle w:val="Heading1"/>
        <w:rPr>
          <w:lang w:val="en-AU"/>
        </w:rPr>
      </w:pPr>
      <w:r w:rsidRPr="00FD5699">
        <w:rPr>
          <w:highlight w:val="yellow"/>
          <w:lang w:val="en-AU"/>
        </w:rPr>
        <w:br w:type="page"/>
      </w:r>
      <w:bookmarkStart w:id="2" w:name="_Toc467854528"/>
      <w:r w:rsidRPr="00FD5699">
        <w:rPr>
          <w:lang w:val="en-AU"/>
        </w:rPr>
        <w:lastRenderedPageBreak/>
        <w:t>1 Introduction</w:t>
      </w:r>
      <w:bookmarkEnd w:id="0"/>
      <w:bookmarkEnd w:id="2"/>
    </w:p>
    <w:p w:rsidR="003A1CC9" w:rsidRPr="00FD5699" w:rsidRDefault="003A1CC9" w:rsidP="003A1CC9">
      <w:pPr>
        <w:pStyle w:val="Heading2"/>
        <w:numPr>
          <w:ilvl w:val="1"/>
          <w:numId w:val="4"/>
        </w:numPr>
        <w:tabs>
          <w:tab w:val="clear" w:pos="792"/>
        </w:tabs>
        <w:ind w:hanging="792"/>
        <w:rPr>
          <w:lang w:val="en-AU"/>
        </w:rPr>
      </w:pPr>
      <w:bookmarkStart w:id="3" w:name="_Toc329685579"/>
      <w:bookmarkStart w:id="4" w:name="_Toc467854529"/>
      <w:r w:rsidRPr="00FD5699">
        <w:rPr>
          <w:lang w:val="en-AU"/>
        </w:rPr>
        <w:t>Purpose and background</w:t>
      </w:r>
      <w:bookmarkEnd w:id="3"/>
      <w:bookmarkEnd w:id="4"/>
    </w:p>
    <w:p w:rsidR="001A55C5" w:rsidRPr="00FD5699" w:rsidRDefault="001A55C5" w:rsidP="00177FCF">
      <w:pPr>
        <w:rPr>
          <w:lang w:val="en-AU"/>
        </w:rPr>
      </w:pPr>
      <w:r w:rsidRPr="00FD5699">
        <w:rPr>
          <w:lang w:val="en-AU"/>
        </w:rPr>
        <w:t xml:space="preserve">The National Capital Plan (the Plan) </w:t>
      </w:r>
      <w:r w:rsidR="005D3924" w:rsidRPr="00FD5699">
        <w:rPr>
          <w:lang w:val="en-AU"/>
        </w:rPr>
        <w:t xml:space="preserve">sets out general planning policies and principles for overall development of the Australian Capital Territory. </w:t>
      </w:r>
      <w:r w:rsidRPr="00FD5699">
        <w:rPr>
          <w:lang w:val="en-AU"/>
        </w:rPr>
        <w:t xml:space="preserve">One of the </w:t>
      </w:r>
      <w:r w:rsidR="00177FCF">
        <w:rPr>
          <w:lang w:val="en-AU"/>
        </w:rPr>
        <w:t xml:space="preserve">functions of the </w:t>
      </w:r>
      <w:r w:rsidR="005D3924" w:rsidRPr="00FD5699">
        <w:rPr>
          <w:lang w:val="en-AU"/>
        </w:rPr>
        <w:t>Na</w:t>
      </w:r>
      <w:r w:rsidR="00177FCF">
        <w:rPr>
          <w:lang w:val="en-AU"/>
        </w:rPr>
        <w:t>tional Capital Authority (NCA)</w:t>
      </w:r>
      <w:r w:rsidRPr="00FD5699">
        <w:rPr>
          <w:lang w:val="en-AU"/>
        </w:rPr>
        <w:t xml:space="preserve"> is to keep the Plan under constant review and propose amendments to it when necessary.  </w:t>
      </w:r>
    </w:p>
    <w:p w:rsidR="003A1CC9" w:rsidRPr="00FD5699" w:rsidRDefault="003A1CC9" w:rsidP="00177FCF">
      <w:pPr>
        <w:rPr>
          <w:lang w:val="en-AU"/>
        </w:rPr>
      </w:pPr>
      <w:r w:rsidRPr="00FD5699">
        <w:rPr>
          <w:lang w:val="en-AU"/>
        </w:rPr>
        <w:t>This report summarises the issues raised during the public consultation process undertaken by the NCA on Draft Amendment</w:t>
      </w:r>
      <w:r w:rsidR="00A905DA" w:rsidRPr="00FD5699">
        <w:rPr>
          <w:lang w:val="en-AU"/>
        </w:rPr>
        <w:t xml:space="preserve"> 8</w:t>
      </w:r>
      <w:r w:rsidR="00FD5699" w:rsidRPr="00FD5699">
        <w:rPr>
          <w:lang w:val="en-AU"/>
        </w:rPr>
        <w:t>7</w:t>
      </w:r>
      <w:r w:rsidRPr="00FD5699">
        <w:rPr>
          <w:lang w:val="en-AU"/>
        </w:rPr>
        <w:t xml:space="preserve"> – </w:t>
      </w:r>
      <w:r w:rsidR="00177FCF">
        <w:rPr>
          <w:bCs/>
          <w:color w:val="221E1F"/>
          <w:lang w:val="en-AU"/>
        </w:rPr>
        <w:t>Relocation of Indicative Sites for Landmark Buildings</w:t>
      </w:r>
      <w:r w:rsidR="00FD5699" w:rsidRPr="00FD5699">
        <w:rPr>
          <w:bCs/>
          <w:color w:val="221E1F"/>
          <w:lang w:val="en-AU"/>
        </w:rPr>
        <w:t xml:space="preserve"> (Knowles place)</w:t>
      </w:r>
      <w:r w:rsidRPr="00FD5699">
        <w:rPr>
          <w:lang w:val="en-AU"/>
        </w:rPr>
        <w:t xml:space="preserve"> </w:t>
      </w:r>
      <w:r w:rsidR="00177FCF">
        <w:rPr>
          <w:lang w:val="en-AU"/>
        </w:rPr>
        <w:t xml:space="preserve">(DA87) </w:t>
      </w:r>
      <w:r w:rsidRPr="00FD5699">
        <w:rPr>
          <w:lang w:val="en-AU"/>
        </w:rPr>
        <w:t xml:space="preserve">to the Plan. </w:t>
      </w:r>
    </w:p>
    <w:p w:rsidR="00177FCF" w:rsidRDefault="00FD5699" w:rsidP="00177FCF">
      <w:pPr>
        <w:rPr>
          <w:lang w:val="en-AU"/>
        </w:rPr>
      </w:pPr>
      <w:bookmarkStart w:id="5" w:name="OLE_LINK3"/>
      <w:r w:rsidRPr="00FD5699">
        <w:rPr>
          <w:rFonts w:eastAsia="DIN-Regular"/>
        </w:rPr>
        <w:t>DA87 proposes to relocate the areas identified for landmark buildings adjacent to Knowles Place, from Blocks 1 and 4 Section 18 City, to Blocks 9 and 13 Section 63 City, and Block 21 Section 63 City respectively.</w:t>
      </w:r>
      <w:r w:rsidR="00480F89" w:rsidRPr="00FD5699">
        <w:t xml:space="preserve"> </w:t>
      </w:r>
    </w:p>
    <w:p w:rsidR="001B3E8E" w:rsidRPr="00177FCF" w:rsidRDefault="00177FCF" w:rsidP="00177FCF">
      <w:r w:rsidRPr="00177FCF">
        <w:t>Agreement to the preparation of a draft amendment was in recognition that the sites currently identified for landmark buildings form part of the ACT Law Courts Precinct and have been nominated for Provisional Registration to the ACT Heritage Register. Heritage registration will restrict development capacity on these sites and therefore the potential to achieve the desired outcomes for the City Hill Precinct.</w:t>
      </w:r>
    </w:p>
    <w:p w:rsidR="003A1CC9" w:rsidRPr="00FD5699" w:rsidRDefault="003A1CC9" w:rsidP="003A1CC9">
      <w:pPr>
        <w:pStyle w:val="Heading2"/>
        <w:numPr>
          <w:ilvl w:val="1"/>
          <w:numId w:val="4"/>
        </w:numPr>
        <w:tabs>
          <w:tab w:val="clear" w:pos="792"/>
        </w:tabs>
        <w:ind w:hanging="792"/>
        <w:rPr>
          <w:lang w:val="en-AU"/>
        </w:rPr>
      </w:pPr>
      <w:bookmarkStart w:id="6" w:name="_Toc329685580"/>
      <w:bookmarkStart w:id="7" w:name="_Toc467854530"/>
      <w:bookmarkEnd w:id="5"/>
      <w:r w:rsidRPr="00FD5699">
        <w:rPr>
          <w:lang w:val="en-AU"/>
        </w:rPr>
        <w:t>Existing National Capital Plan provisions</w:t>
      </w:r>
      <w:bookmarkEnd w:id="6"/>
      <w:bookmarkEnd w:id="7"/>
    </w:p>
    <w:p w:rsidR="00241BF1" w:rsidRPr="00FD5699" w:rsidRDefault="00241BF1" w:rsidP="00480F89">
      <w:pPr>
        <w:rPr>
          <w:rFonts w:eastAsia="DIN-Regular"/>
          <w:lang w:val="en-AU"/>
        </w:rPr>
      </w:pPr>
      <w:r>
        <w:rPr>
          <w:rFonts w:eastAsia="DIN-Regular"/>
          <w:lang w:val="en-AU"/>
        </w:rPr>
        <w:t xml:space="preserve">Figure 40 </w:t>
      </w:r>
      <w:r w:rsidR="001357D4">
        <w:rPr>
          <w:rFonts w:eastAsia="DIN-Regular"/>
          <w:lang w:val="en-AU"/>
        </w:rPr>
        <w:t xml:space="preserve">in the Plan </w:t>
      </w:r>
      <w:r>
        <w:rPr>
          <w:rFonts w:eastAsia="DIN-Regular"/>
          <w:lang w:val="en-AU"/>
        </w:rPr>
        <w:t xml:space="preserve">shows the location of </w:t>
      </w:r>
      <w:r w:rsidR="00177FCF">
        <w:rPr>
          <w:rFonts w:eastAsia="DIN-Regular"/>
          <w:lang w:val="en-AU"/>
        </w:rPr>
        <w:t xml:space="preserve">indicative sites for </w:t>
      </w:r>
      <w:r>
        <w:rPr>
          <w:rFonts w:eastAsia="DIN-Regular"/>
          <w:lang w:val="en-AU"/>
        </w:rPr>
        <w:t>landmark buildings</w:t>
      </w:r>
      <w:r w:rsidR="00177FCF">
        <w:rPr>
          <w:rFonts w:eastAsia="DIN-Regular"/>
          <w:lang w:val="en-AU"/>
        </w:rPr>
        <w:t xml:space="preserve"> around the City Hill Precinct. </w:t>
      </w:r>
      <w:r w:rsidR="00672221">
        <w:rPr>
          <w:rFonts w:eastAsia="DIN-Regular"/>
          <w:lang w:val="en-AU"/>
        </w:rPr>
        <w:t>These sites are located at the corners of the main avenues intersecting with London Circuit and b</w:t>
      </w:r>
      <w:r w:rsidR="00177FCF">
        <w:rPr>
          <w:rFonts w:eastAsia="DIN-Regular"/>
          <w:lang w:val="en-AU"/>
        </w:rPr>
        <w:t>uildings on these sites may be built</w:t>
      </w:r>
      <w:r>
        <w:rPr>
          <w:rFonts w:eastAsia="DIN-Regular"/>
          <w:lang w:val="en-AU"/>
        </w:rPr>
        <w:t xml:space="preserve"> to a height of RL617 (generally 14 t</w:t>
      </w:r>
      <w:r w:rsidR="00672221">
        <w:rPr>
          <w:rFonts w:eastAsia="DIN-Regular"/>
          <w:lang w:val="en-AU"/>
        </w:rPr>
        <w:t>o 18 storeys)</w:t>
      </w:r>
      <w:r>
        <w:rPr>
          <w:rFonts w:eastAsia="DIN-Regular"/>
          <w:lang w:val="en-AU"/>
        </w:rPr>
        <w:t>.</w:t>
      </w:r>
      <w:r w:rsidR="00672221">
        <w:rPr>
          <w:rFonts w:eastAsia="DIN-Regular"/>
          <w:lang w:val="en-AU"/>
        </w:rPr>
        <w:t xml:space="preserve"> Indicative landmark building sites include</w:t>
      </w:r>
      <w:r w:rsidR="00982AA4">
        <w:rPr>
          <w:rFonts w:eastAsia="DIN-Regular"/>
          <w:lang w:val="en-AU"/>
        </w:rPr>
        <w:t xml:space="preserve"> the blocks that the Reserve Bank of Australia and City Police Station sit on</w:t>
      </w:r>
      <w:r w:rsidR="00177FCF">
        <w:rPr>
          <w:rFonts w:eastAsia="DIN-Regular"/>
          <w:lang w:val="en-AU"/>
        </w:rPr>
        <w:t xml:space="preserve"> (Blocks 1 and 4 Section 18 City)</w:t>
      </w:r>
      <w:r w:rsidR="00982AA4">
        <w:rPr>
          <w:rFonts w:eastAsia="DIN-Regular"/>
          <w:lang w:val="en-AU"/>
        </w:rPr>
        <w:t>.</w:t>
      </w:r>
    </w:p>
    <w:p w:rsidR="003A1CC9" w:rsidRPr="00FD5699" w:rsidRDefault="003A1CC9" w:rsidP="003A1CC9">
      <w:pPr>
        <w:pStyle w:val="Heading2"/>
        <w:numPr>
          <w:ilvl w:val="1"/>
          <w:numId w:val="4"/>
        </w:numPr>
        <w:tabs>
          <w:tab w:val="clear" w:pos="792"/>
        </w:tabs>
        <w:ind w:left="720" w:hanging="720"/>
        <w:rPr>
          <w:lang w:val="en-AU"/>
        </w:rPr>
      </w:pPr>
      <w:bookmarkStart w:id="8" w:name="_Toc329685581"/>
      <w:bookmarkStart w:id="9" w:name="_Toc467854531"/>
      <w:r w:rsidRPr="00FD5699">
        <w:rPr>
          <w:lang w:val="en-AU"/>
        </w:rPr>
        <w:t>Effect of the Draft Amendment to the National Capital Plan</w:t>
      </w:r>
      <w:bookmarkEnd w:id="8"/>
      <w:bookmarkEnd w:id="9"/>
    </w:p>
    <w:p w:rsidR="00606E79" w:rsidRPr="00FD5699" w:rsidRDefault="00480F89" w:rsidP="00480F89">
      <w:pPr>
        <w:rPr>
          <w:szCs w:val="22"/>
          <w:lang w:val="en-AU"/>
        </w:rPr>
      </w:pPr>
      <w:bookmarkStart w:id="10" w:name="OLE_LINK1"/>
      <w:r w:rsidRPr="00FD5699">
        <w:rPr>
          <w:rFonts w:eastAsia="DIN-Regular"/>
          <w:szCs w:val="22"/>
          <w:lang w:val="en-AU"/>
        </w:rPr>
        <w:t xml:space="preserve">The proposed amendment to the Plan will </w:t>
      </w:r>
      <w:r w:rsidR="00672221">
        <w:t>relocate the areas identified for landmark buildings adjacent to Knowles Place, from Blocks 1 and 4 Section 18 City, to Blocks 9 and 13 Section 63 City, and Block 21 Section 63 City respectively.</w:t>
      </w:r>
      <w:r w:rsidR="005533B2">
        <w:rPr>
          <w:szCs w:val="22"/>
          <w:lang w:val="en-AU"/>
        </w:rPr>
        <w:t xml:space="preserve">The new sites are currently </w:t>
      </w:r>
      <w:r w:rsidR="00672221">
        <w:rPr>
          <w:szCs w:val="22"/>
          <w:lang w:val="en-AU"/>
        </w:rPr>
        <w:t>surface</w:t>
      </w:r>
      <w:r w:rsidR="005533B2">
        <w:rPr>
          <w:szCs w:val="22"/>
          <w:lang w:val="en-AU"/>
        </w:rPr>
        <w:t xml:space="preserve"> carparks.</w:t>
      </w:r>
    </w:p>
    <w:p w:rsidR="00480F89" w:rsidRPr="00FD5699" w:rsidRDefault="00606E79" w:rsidP="00480F89">
      <w:pPr>
        <w:rPr>
          <w:rFonts w:cs="Calibri"/>
          <w:szCs w:val="22"/>
          <w:lang w:val="en-AU"/>
        </w:rPr>
      </w:pPr>
      <w:r w:rsidRPr="00FD5699">
        <w:rPr>
          <w:szCs w:val="22"/>
          <w:lang w:val="en-AU"/>
        </w:rPr>
        <w:br w:type="page"/>
      </w:r>
    </w:p>
    <w:p w:rsidR="003A1CC9" w:rsidRPr="00FD5699" w:rsidRDefault="003A1CC9" w:rsidP="003A1CC9">
      <w:pPr>
        <w:pStyle w:val="Heading1"/>
        <w:numPr>
          <w:ilvl w:val="0"/>
          <w:numId w:val="4"/>
        </w:numPr>
        <w:jc w:val="both"/>
        <w:rPr>
          <w:lang w:val="en-AU"/>
        </w:rPr>
      </w:pPr>
      <w:bookmarkStart w:id="11" w:name="_Toc329685582"/>
      <w:bookmarkStart w:id="12" w:name="_Toc467854532"/>
      <w:bookmarkEnd w:id="10"/>
      <w:r w:rsidRPr="00FD5699">
        <w:rPr>
          <w:lang w:val="en-AU"/>
        </w:rPr>
        <w:t>Consultation</w:t>
      </w:r>
      <w:bookmarkEnd w:id="11"/>
      <w:bookmarkEnd w:id="12"/>
    </w:p>
    <w:p w:rsidR="003A1CC9" w:rsidRPr="00FD5699" w:rsidRDefault="00C846D2" w:rsidP="003A1CC9">
      <w:pPr>
        <w:rPr>
          <w:highlight w:val="yellow"/>
          <w:lang w:val="en-AU"/>
        </w:rPr>
      </w:pPr>
      <w:r w:rsidRPr="001357D4">
        <w:rPr>
          <w:lang w:val="en-AU"/>
        </w:rPr>
        <w:t xml:space="preserve">On </w:t>
      </w:r>
      <w:r w:rsidR="00672221">
        <w:rPr>
          <w:lang w:val="en-AU"/>
        </w:rPr>
        <w:t>15</w:t>
      </w:r>
      <w:r w:rsidR="00915EC1" w:rsidRPr="001357D4">
        <w:rPr>
          <w:lang w:val="en-AU"/>
        </w:rPr>
        <w:t xml:space="preserve"> October</w:t>
      </w:r>
      <w:r w:rsidR="00915EC1" w:rsidRPr="00FD5699">
        <w:rPr>
          <w:lang w:val="en-AU"/>
        </w:rPr>
        <w:t xml:space="preserve"> </w:t>
      </w:r>
      <w:r>
        <w:rPr>
          <w:lang w:val="en-AU"/>
        </w:rPr>
        <w:t>2016</w:t>
      </w:r>
      <w:r w:rsidR="00915EC1" w:rsidRPr="00FD5699">
        <w:rPr>
          <w:lang w:val="en-AU"/>
        </w:rPr>
        <w:t xml:space="preserve">, </w:t>
      </w:r>
      <w:r w:rsidR="008917FF">
        <w:rPr>
          <w:lang w:val="en-AU"/>
        </w:rPr>
        <w:t>DA87</w:t>
      </w:r>
      <w:r w:rsidR="003A1CC9" w:rsidRPr="00FD5699">
        <w:rPr>
          <w:lang w:val="en-AU"/>
        </w:rPr>
        <w:t xml:space="preserve"> </w:t>
      </w:r>
      <w:r>
        <w:rPr>
          <w:lang w:val="en-AU"/>
        </w:rPr>
        <w:t xml:space="preserve">was </w:t>
      </w:r>
      <w:r w:rsidR="00107BB6" w:rsidRPr="00FD5699">
        <w:rPr>
          <w:lang w:val="en-AU"/>
        </w:rPr>
        <w:t>released for public comment</w:t>
      </w:r>
      <w:r w:rsidR="00672221">
        <w:rPr>
          <w:lang w:val="en-AU"/>
        </w:rPr>
        <w:t>. A public</w:t>
      </w:r>
      <w:r w:rsidR="00107BB6" w:rsidRPr="00FD5699">
        <w:rPr>
          <w:lang w:val="en-AU"/>
        </w:rPr>
        <w:t xml:space="preserve"> </w:t>
      </w:r>
      <w:r w:rsidR="003A1CC9" w:rsidRPr="00FD5699">
        <w:rPr>
          <w:lang w:val="en-AU"/>
        </w:rPr>
        <w:t xml:space="preserve">notice was published in </w:t>
      </w:r>
      <w:r w:rsidR="003A1CC9" w:rsidRPr="00FD5699">
        <w:rPr>
          <w:i/>
          <w:lang w:val="en-AU"/>
        </w:rPr>
        <w:t>The Canberra Times</w:t>
      </w:r>
      <w:r w:rsidR="003A1CC9" w:rsidRPr="00FD5699">
        <w:rPr>
          <w:lang w:val="en-AU"/>
        </w:rPr>
        <w:t xml:space="preserve"> on </w:t>
      </w:r>
      <w:r w:rsidR="00672221">
        <w:rPr>
          <w:lang w:val="en-AU"/>
        </w:rPr>
        <w:t>this day</w:t>
      </w:r>
      <w:r w:rsidR="003A1CC9" w:rsidRPr="00FD5699">
        <w:rPr>
          <w:lang w:val="en-AU"/>
        </w:rPr>
        <w:t xml:space="preserve"> </w:t>
      </w:r>
      <w:r w:rsidR="003A1CC9" w:rsidRPr="00A86A0E">
        <w:rPr>
          <w:lang w:val="en-AU"/>
        </w:rPr>
        <w:t>(</w:t>
      </w:r>
      <w:r w:rsidR="003A1CC9" w:rsidRPr="00A86A0E">
        <w:rPr>
          <w:u w:val="single"/>
          <w:lang w:val="en-AU"/>
        </w:rPr>
        <w:t>Attachment 1</w:t>
      </w:r>
      <w:r w:rsidR="003A1CC9" w:rsidRPr="00A86A0E">
        <w:rPr>
          <w:lang w:val="en-AU"/>
        </w:rPr>
        <w:t>).</w:t>
      </w:r>
      <w:r w:rsidR="003A1CC9" w:rsidRPr="00FD5699">
        <w:rPr>
          <w:lang w:val="en-AU"/>
        </w:rPr>
        <w:t xml:space="preserve"> </w:t>
      </w:r>
      <w:r w:rsidR="009F6F00" w:rsidRPr="00FD5699">
        <w:rPr>
          <w:lang w:val="en-AU"/>
        </w:rPr>
        <w:t xml:space="preserve">On </w:t>
      </w:r>
      <w:r w:rsidRPr="00656477">
        <w:rPr>
          <w:lang w:val="en-AU"/>
        </w:rPr>
        <w:t>18</w:t>
      </w:r>
      <w:r w:rsidR="009F6F00" w:rsidRPr="00656477">
        <w:rPr>
          <w:lang w:val="en-AU"/>
        </w:rPr>
        <w:t xml:space="preserve"> October</w:t>
      </w:r>
      <w:r>
        <w:rPr>
          <w:lang w:val="en-AU"/>
        </w:rPr>
        <w:t xml:space="preserve"> 2016</w:t>
      </w:r>
      <w:r w:rsidR="003A1CC9" w:rsidRPr="00FD5699">
        <w:rPr>
          <w:lang w:val="en-AU"/>
        </w:rPr>
        <w:t xml:space="preserve">, a notice was published in the </w:t>
      </w:r>
      <w:r w:rsidR="003A1CC9" w:rsidRPr="00FD5699">
        <w:rPr>
          <w:i/>
          <w:lang w:val="en-AU"/>
        </w:rPr>
        <w:t xml:space="preserve">Commonwealth Notices </w:t>
      </w:r>
      <w:r w:rsidR="003A1CC9" w:rsidRPr="00656477">
        <w:rPr>
          <w:i/>
          <w:lang w:val="en-AU"/>
        </w:rPr>
        <w:t>Gazette</w:t>
      </w:r>
      <w:r w:rsidR="005D3924" w:rsidRPr="00656477">
        <w:rPr>
          <w:lang w:val="en-AU"/>
        </w:rPr>
        <w:t xml:space="preserve"> </w:t>
      </w:r>
      <w:r w:rsidR="003A1CC9" w:rsidRPr="00656477">
        <w:rPr>
          <w:lang w:val="en-AU"/>
        </w:rPr>
        <w:t>(</w:t>
      </w:r>
      <w:r w:rsidR="003A1CC9" w:rsidRPr="00656477">
        <w:rPr>
          <w:u w:val="single"/>
          <w:lang w:val="en-AU"/>
        </w:rPr>
        <w:t>Attachment 2</w:t>
      </w:r>
      <w:r w:rsidR="003A1CC9" w:rsidRPr="00656477">
        <w:rPr>
          <w:lang w:val="en-AU"/>
        </w:rPr>
        <w:t>).</w:t>
      </w:r>
      <w:r w:rsidR="003A1CC9" w:rsidRPr="00FD5699">
        <w:rPr>
          <w:lang w:val="en-AU"/>
        </w:rPr>
        <w:t xml:space="preserve">  </w:t>
      </w:r>
    </w:p>
    <w:p w:rsidR="003A1CC9" w:rsidRPr="00FD5699" w:rsidRDefault="003A1CC9" w:rsidP="003A1CC9">
      <w:pPr>
        <w:rPr>
          <w:lang w:val="en-AU"/>
        </w:rPr>
      </w:pPr>
      <w:r w:rsidRPr="00FD5699">
        <w:rPr>
          <w:lang w:val="en-AU"/>
        </w:rPr>
        <w:t xml:space="preserve">In accordance with the NCA’s </w:t>
      </w:r>
      <w:r w:rsidR="005D3924" w:rsidRPr="00FD5699">
        <w:rPr>
          <w:lang w:val="en-AU"/>
        </w:rPr>
        <w:t>‘</w:t>
      </w:r>
      <w:r w:rsidRPr="00FD5699">
        <w:rPr>
          <w:lang w:val="en-AU"/>
        </w:rPr>
        <w:t>Commitment to C</w:t>
      </w:r>
      <w:r w:rsidR="00672221">
        <w:rPr>
          <w:lang w:val="en-AU"/>
        </w:rPr>
        <w:t>ommunity Engagement (August 2015</w:t>
      </w:r>
      <w:r w:rsidRPr="00FD5699">
        <w:rPr>
          <w:lang w:val="en-AU"/>
        </w:rPr>
        <w:t>)</w:t>
      </w:r>
      <w:r w:rsidR="005D3924" w:rsidRPr="00FD5699">
        <w:rPr>
          <w:lang w:val="en-AU"/>
        </w:rPr>
        <w:t>’</w:t>
      </w:r>
      <w:r w:rsidRPr="00FD5699">
        <w:rPr>
          <w:lang w:val="en-AU"/>
        </w:rPr>
        <w:t xml:space="preserve"> the period for public comment ran for 30 business days, concluding on </w:t>
      </w:r>
      <w:r w:rsidR="00C846D2">
        <w:rPr>
          <w:lang w:val="en-AU"/>
        </w:rPr>
        <w:t>25 November 2016</w:t>
      </w:r>
      <w:r w:rsidRPr="00FD5699">
        <w:rPr>
          <w:lang w:val="en-AU"/>
        </w:rPr>
        <w:t xml:space="preserve">. </w:t>
      </w:r>
      <w:r w:rsidR="00C846D2">
        <w:rPr>
          <w:lang w:val="en-AU"/>
        </w:rPr>
        <w:t>DA87</w:t>
      </w:r>
      <w:r w:rsidRPr="00FD5699">
        <w:rPr>
          <w:lang w:val="en-AU"/>
        </w:rPr>
        <w:t xml:space="preserve"> was available on the NCA’s website</w:t>
      </w:r>
      <w:r w:rsidR="00672221">
        <w:rPr>
          <w:lang w:val="en-AU"/>
        </w:rPr>
        <w:t>, and hard copies were available on request</w:t>
      </w:r>
      <w:r w:rsidRPr="00FD5699">
        <w:rPr>
          <w:lang w:val="en-AU"/>
        </w:rPr>
        <w:t>.</w:t>
      </w:r>
    </w:p>
    <w:p w:rsidR="003A1CC9" w:rsidRPr="00FD5699" w:rsidRDefault="003A1CC9" w:rsidP="003A1CC9">
      <w:pPr>
        <w:rPr>
          <w:lang w:val="en-AU"/>
        </w:rPr>
      </w:pPr>
      <w:r w:rsidRPr="00FD5699">
        <w:rPr>
          <w:lang w:val="en-AU"/>
        </w:rPr>
        <w:t>Key activities during</w:t>
      </w:r>
      <w:r w:rsidR="00107BB6" w:rsidRPr="00FD5699">
        <w:rPr>
          <w:lang w:val="en-AU"/>
        </w:rPr>
        <w:t xml:space="preserve"> the consultation period </w:t>
      </w:r>
      <w:r w:rsidR="005D3924" w:rsidRPr="00FD5699">
        <w:rPr>
          <w:lang w:val="en-AU"/>
        </w:rPr>
        <w:t xml:space="preserve">for </w:t>
      </w:r>
      <w:r w:rsidR="00044BEA">
        <w:rPr>
          <w:lang w:val="en-AU"/>
        </w:rPr>
        <w:t>DA87</w:t>
      </w:r>
      <w:r w:rsidRPr="00FD5699">
        <w:rPr>
          <w:lang w:val="en-AU"/>
        </w:rPr>
        <w:t xml:space="preserve"> included:</w:t>
      </w:r>
    </w:p>
    <w:p w:rsidR="00653402" w:rsidRPr="00FD5699" w:rsidRDefault="00653402" w:rsidP="00653402">
      <w:pPr>
        <w:numPr>
          <w:ilvl w:val="0"/>
          <w:numId w:val="1"/>
        </w:numPr>
        <w:rPr>
          <w:lang w:val="en-AU"/>
        </w:rPr>
      </w:pPr>
      <w:r w:rsidRPr="00FD5699">
        <w:rPr>
          <w:lang w:val="en-AU"/>
        </w:rPr>
        <w:t xml:space="preserve">On </w:t>
      </w:r>
      <w:r w:rsidR="00044BEA">
        <w:rPr>
          <w:lang w:val="en-AU"/>
        </w:rPr>
        <w:t>24 October 2016</w:t>
      </w:r>
      <w:r w:rsidRPr="00FD5699">
        <w:rPr>
          <w:lang w:val="en-AU"/>
        </w:rPr>
        <w:t xml:space="preserve">, the NCA referred </w:t>
      </w:r>
      <w:r w:rsidR="00044BEA">
        <w:rPr>
          <w:lang w:val="en-AU"/>
        </w:rPr>
        <w:t>DA87</w:t>
      </w:r>
      <w:r w:rsidRPr="00FD5699">
        <w:rPr>
          <w:lang w:val="en-AU"/>
        </w:rPr>
        <w:t xml:space="preserve"> to the following stakeholders:</w:t>
      </w:r>
    </w:p>
    <w:p w:rsidR="002D29B7" w:rsidRPr="002D29B7" w:rsidRDefault="002D29B7" w:rsidP="002D29B7">
      <w:pPr>
        <w:numPr>
          <w:ilvl w:val="1"/>
          <w:numId w:val="1"/>
        </w:numPr>
        <w:rPr>
          <w:lang w:val="en-AU"/>
        </w:rPr>
      </w:pPr>
      <w:r w:rsidRPr="002D29B7">
        <w:rPr>
          <w:lang w:val="en-AU"/>
        </w:rPr>
        <w:t>ACT Government Environment and Sustainable Development Directorate (ESDD)</w:t>
      </w:r>
    </w:p>
    <w:p w:rsidR="002D29B7" w:rsidRPr="002D29B7" w:rsidRDefault="002D29B7" w:rsidP="002D29B7">
      <w:pPr>
        <w:numPr>
          <w:ilvl w:val="1"/>
          <w:numId w:val="1"/>
        </w:numPr>
        <w:rPr>
          <w:lang w:val="en-AU"/>
        </w:rPr>
      </w:pPr>
      <w:r w:rsidRPr="002D29B7">
        <w:rPr>
          <w:lang w:val="en-AU"/>
        </w:rPr>
        <w:t>North Canberra Community Council</w:t>
      </w:r>
    </w:p>
    <w:p w:rsidR="002D29B7" w:rsidRDefault="002D29B7" w:rsidP="002D29B7">
      <w:pPr>
        <w:numPr>
          <w:ilvl w:val="1"/>
          <w:numId w:val="1"/>
        </w:numPr>
        <w:rPr>
          <w:lang w:val="en-AU"/>
        </w:rPr>
      </w:pPr>
      <w:r w:rsidRPr="002D29B7">
        <w:rPr>
          <w:lang w:val="en-AU"/>
        </w:rPr>
        <w:t>Lake Burley Griffin Guardians</w:t>
      </w:r>
    </w:p>
    <w:p w:rsidR="00672221" w:rsidRPr="002D29B7" w:rsidRDefault="00672221" w:rsidP="002D29B7">
      <w:pPr>
        <w:numPr>
          <w:ilvl w:val="1"/>
          <w:numId w:val="1"/>
        </w:numPr>
        <w:rPr>
          <w:lang w:val="en-AU"/>
        </w:rPr>
      </w:pPr>
      <w:r>
        <w:rPr>
          <w:lang w:val="en-AU"/>
        </w:rPr>
        <w:t>Planning Institute of Australia</w:t>
      </w:r>
    </w:p>
    <w:p w:rsidR="002D29B7" w:rsidRPr="00FD5699" w:rsidRDefault="00672221" w:rsidP="002D29B7">
      <w:pPr>
        <w:numPr>
          <w:ilvl w:val="1"/>
          <w:numId w:val="1"/>
        </w:numPr>
        <w:rPr>
          <w:lang w:val="en-AU"/>
        </w:rPr>
      </w:pPr>
      <w:r>
        <w:rPr>
          <w:lang w:val="en-AU"/>
        </w:rPr>
        <w:t>Local businesses.</w:t>
      </w:r>
    </w:p>
    <w:p w:rsidR="00DD5423" w:rsidRPr="00FD5699" w:rsidRDefault="00DD5423" w:rsidP="00DD5423">
      <w:pPr>
        <w:numPr>
          <w:ilvl w:val="0"/>
          <w:numId w:val="1"/>
        </w:numPr>
        <w:rPr>
          <w:lang w:val="en-AU"/>
        </w:rPr>
      </w:pPr>
      <w:r w:rsidRPr="00FD5699">
        <w:rPr>
          <w:lang w:val="en-AU"/>
        </w:rPr>
        <w:t xml:space="preserve">On 24 October </w:t>
      </w:r>
      <w:r w:rsidR="00044BEA">
        <w:rPr>
          <w:lang w:val="en-AU"/>
        </w:rPr>
        <w:t>2016</w:t>
      </w:r>
      <w:r w:rsidRPr="00FD5699">
        <w:rPr>
          <w:lang w:val="en-AU"/>
        </w:rPr>
        <w:t xml:space="preserve">, the NCA held a joint public information session with the ACT at the NCA offices. </w:t>
      </w:r>
      <w:r w:rsidR="00672221">
        <w:rPr>
          <w:lang w:val="en-AU"/>
        </w:rPr>
        <w:t>One member</w:t>
      </w:r>
      <w:r w:rsidRPr="00FD5699">
        <w:rPr>
          <w:lang w:val="en-AU"/>
        </w:rPr>
        <w:t xml:space="preserve"> of the public attended the session.</w:t>
      </w:r>
    </w:p>
    <w:p w:rsidR="003A1CC9" w:rsidRPr="00FD5699" w:rsidRDefault="00672221" w:rsidP="003A1CC9">
      <w:pPr>
        <w:numPr>
          <w:ilvl w:val="0"/>
          <w:numId w:val="1"/>
        </w:numPr>
        <w:rPr>
          <w:lang w:val="en-AU"/>
        </w:rPr>
      </w:pPr>
      <w:r>
        <w:rPr>
          <w:lang w:val="en-AU"/>
        </w:rPr>
        <w:t>On 24</w:t>
      </w:r>
      <w:r w:rsidR="00190726" w:rsidRPr="00FD5699">
        <w:rPr>
          <w:lang w:val="en-AU"/>
        </w:rPr>
        <w:t xml:space="preserve"> October </w:t>
      </w:r>
      <w:r w:rsidR="00044BEA">
        <w:rPr>
          <w:lang w:val="en-AU"/>
        </w:rPr>
        <w:t>2016</w:t>
      </w:r>
      <w:r w:rsidR="003A1CC9" w:rsidRPr="00FD5699">
        <w:rPr>
          <w:lang w:val="en-AU"/>
        </w:rPr>
        <w:t>, a request for an exemption to undertake a Regulation Impact Statement was sought from the Office of Best Practice Regulation</w:t>
      </w:r>
      <w:r>
        <w:rPr>
          <w:lang w:val="en-AU"/>
        </w:rPr>
        <w:t xml:space="preserve"> (OBPR)</w:t>
      </w:r>
      <w:r w:rsidR="003A1CC9" w:rsidRPr="00FD5699">
        <w:rPr>
          <w:lang w:val="en-AU"/>
        </w:rPr>
        <w:t>.</w:t>
      </w:r>
    </w:p>
    <w:p w:rsidR="003A1CC9" w:rsidRPr="00FD5699" w:rsidRDefault="00190726" w:rsidP="003A1CC9">
      <w:pPr>
        <w:numPr>
          <w:ilvl w:val="0"/>
          <w:numId w:val="1"/>
        </w:numPr>
        <w:rPr>
          <w:lang w:val="en-AU"/>
        </w:rPr>
      </w:pPr>
      <w:r w:rsidRPr="00FD5699">
        <w:rPr>
          <w:lang w:val="en-AU"/>
        </w:rPr>
        <w:t xml:space="preserve">On </w:t>
      </w:r>
      <w:r w:rsidR="00672221">
        <w:rPr>
          <w:lang w:val="en-AU"/>
        </w:rPr>
        <w:t>27 October</w:t>
      </w:r>
      <w:r w:rsidR="00DD5423" w:rsidRPr="00FD5699">
        <w:rPr>
          <w:lang w:val="en-AU"/>
        </w:rPr>
        <w:t xml:space="preserve"> </w:t>
      </w:r>
      <w:r w:rsidR="00044BEA">
        <w:rPr>
          <w:lang w:val="en-AU"/>
        </w:rPr>
        <w:t>2016</w:t>
      </w:r>
      <w:r w:rsidR="003A1CC9" w:rsidRPr="00FD5699">
        <w:rPr>
          <w:lang w:val="en-AU"/>
        </w:rPr>
        <w:t xml:space="preserve">, the </w:t>
      </w:r>
      <w:r w:rsidR="00672221">
        <w:rPr>
          <w:lang w:val="en-AU"/>
        </w:rPr>
        <w:t>OBPR</w:t>
      </w:r>
      <w:r w:rsidR="003A1CC9" w:rsidRPr="00FD5699">
        <w:rPr>
          <w:lang w:val="en-AU"/>
        </w:rPr>
        <w:t xml:space="preserve"> advised no Regulation Impact Stat</w:t>
      </w:r>
      <w:r w:rsidRPr="00FD5699">
        <w:rPr>
          <w:lang w:val="en-AU"/>
        </w:rPr>
        <w:t xml:space="preserve">ement would be required for </w:t>
      </w:r>
      <w:r w:rsidR="00044BEA">
        <w:rPr>
          <w:lang w:val="en-AU"/>
        </w:rPr>
        <w:t>DA87</w:t>
      </w:r>
      <w:r w:rsidR="003A1CC9" w:rsidRPr="00FD5699">
        <w:rPr>
          <w:lang w:val="en-AU"/>
        </w:rPr>
        <w:t>.</w:t>
      </w:r>
    </w:p>
    <w:p w:rsidR="003A1CC9" w:rsidRPr="00FD5699" w:rsidRDefault="00672221" w:rsidP="003A1CC9">
      <w:pPr>
        <w:numPr>
          <w:ilvl w:val="0"/>
          <w:numId w:val="1"/>
        </w:numPr>
        <w:rPr>
          <w:lang w:val="en-AU"/>
        </w:rPr>
      </w:pPr>
      <w:r>
        <w:rPr>
          <w:lang w:val="en-AU"/>
        </w:rPr>
        <w:t>On 17</w:t>
      </w:r>
      <w:r w:rsidR="00190726" w:rsidRPr="00FD5699">
        <w:rPr>
          <w:lang w:val="en-AU"/>
        </w:rPr>
        <w:t xml:space="preserve"> November </w:t>
      </w:r>
      <w:r w:rsidR="00044BEA">
        <w:rPr>
          <w:lang w:val="en-AU"/>
        </w:rPr>
        <w:t>2016</w:t>
      </w:r>
      <w:r w:rsidR="00A14F64" w:rsidRPr="00FD5699">
        <w:rPr>
          <w:lang w:val="en-AU"/>
        </w:rPr>
        <w:t xml:space="preserve">, </w:t>
      </w:r>
      <w:r>
        <w:rPr>
          <w:lang w:val="en-AU"/>
        </w:rPr>
        <w:t>the ACT Government’s Environment, Planning and Sustainable Development Directorate</w:t>
      </w:r>
      <w:r w:rsidR="00A14F64" w:rsidRPr="00FD5699">
        <w:rPr>
          <w:lang w:val="en-AU"/>
        </w:rPr>
        <w:t xml:space="preserve"> </w:t>
      </w:r>
      <w:r w:rsidR="00FE60F0">
        <w:rPr>
          <w:lang w:val="en-AU"/>
        </w:rPr>
        <w:t xml:space="preserve">(EPSDD) </w:t>
      </w:r>
      <w:r w:rsidR="003A1CC9" w:rsidRPr="00FD5699">
        <w:rPr>
          <w:lang w:val="en-AU"/>
        </w:rPr>
        <w:t>provided a response to the draft amendment</w:t>
      </w:r>
      <w:r w:rsidR="00A14F64" w:rsidRPr="00FD5699">
        <w:rPr>
          <w:lang w:val="en-AU"/>
        </w:rPr>
        <w:t xml:space="preserve">. There was no objection to </w:t>
      </w:r>
      <w:r w:rsidR="00044BEA">
        <w:rPr>
          <w:lang w:val="en-AU"/>
        </w:rPr>
        <w:t>DA87</w:t>
      </w:r>
      <w:r w:rsidR="003A1CC9" w:rsidRPr="00FD5699">
        <w:rPr>
          <w:lang w:val="en-AU"/>
        </w:rPr>
        <w:t xml:space="preserve"> proceeding.</w:t>
      </w:r>
    </w:p>
    <w:p w:rsidR="003A1CC9" w:rsidRPr="00FD5699" w:rsidRDefault="003A1CC9" w:rsidP="003A1CC9">
      <w:pPr>
        <w:pStyle w:val="Heading1"/>
        <w:numPr>
          <w:ilvl w:val="0"/>
          <w:numId w:val="4"/>
        </w:numPr>
        <w:jc w:val="both"/>
        <w:rPr>
          <w:lang w:val="en-AU"/>
        </w:rPr>
      </w:pPr>
      <w:bookmarkStart w:id="13" w:name="_Toc329685583"/>
      <w:bookmarkStart w:id="14" w:name="_Toc467854533"/>
      <w:r w:rsidRPr="00FD5699">
        <w:rPr>
          <w:lang w:val="en-AU"/>
        </w:rPr>
        <w:t>Key issue</w:t>
      </w:r>
      <w:bookmarkEnd w:id="13"/>
      <w:bookmarkEnd w:id="14"/>
      <w:r w:rsidR="00A66914">
        <w:rPr>
          <w:lang w:val="en-AU"/>
        </w:rPr>
        <w:t>s</w:t>
      </w:r>
    </w:p>
    <w:p w:rsidR="00FE60F0" w:rsidRPr="00C4253D" w:rsidRDefault="00190726" w:rsidP="00FE60F0">
      <w:r w:rsidRPr="00FD5699">
        <w:rPr>
          <w:lang w:val="en-AU"/>
        </w:rPr>
        <w:t>The NCA received</w:t>
      </w:r>
      <w:r w:rsidR="00672221">
        <w:rPr>
          <w:lang w:val="en-AU"/>
        </w:rPr>
        <w:t xml:space="preserve"> one</w:t>
      </w:r>
      <w:r w:rsidR="003A1CC9" w:rsidRPr="00FD5699">
        <w:rPr>
          <w:lang w:val="en-AU"/>
        </w:rPr>
        <w:t xml:space="preserve"> written</w:t>
      </w:r>
      <w:r w:rsidR="001A61B0" w:rsidRPr="00FD5699">
        <w:rPr>
          <w:lang w:val="en-AU"/>
        </w:rPr>
        <w:t xml:space="preserve"> submissions in response to </w:t>
      </w:r>
      <w:r w:rsidR="00044BEA">
        <w:rPr>
          <w:lang w:val="en-AU"/>
        </w:rPr>
        <w:t>DA87</w:t>
      </w:r>
      <w:r w:rsidR="007A1896">
        <w:rPr>
          <w:lang w:val="en-AU"/>
        </w:rPr>
        <w:t>, from the ACT Government’s Environment, Planning and Sustainable Development Directorate</w:t>
      </w:r>
      <w:r w:rsidR="00FE60F0">
        <w:rPr>
          <w:lang w:val="en-AU"/>
        </w:rPr>
        <w:t xml:space="preserve">. No major issues were raised, however </w:t>
      </w:r>
      <w:r w:rsidR="00FE60F0">
        <w:t xml:space="preserve">the submission noted that: </w:t>
      </w:r>
    </w:p>
    <w:p w:rsidR="00FE60F0" w:rsidRPr="00C4253D" w:rsidRDefault="00FE60F0" w:rsidP="00FE60F0">
      <w:pPr>
        <w:ind w:left="720"/>
        <w:rPr>
          <w:i/>
          <w:szCs w:val="22"/>
          <w:lang w:val="en-GB"/>
        </w:rPr>
      </w:pPr>
      <w:r w:rsidRPr="00C4253D">
        <w:rPr>
          <w:i/>
          <w:szCs w:val="22"/>
          <w:lang w:val="en-GB"/>
        </w:rPr>
        <w:t>‘</w:t>
      </w:r>
      <w:r>
        <w:rPr>
          <w:i/>
          <w:szCs w:val="22"/>
          <w:lang w:val="en-GB"/>
        </w:rPr>
        <w:t>…</w:t>
      </w:r>
      <w:r w:rsidRPr="00C4253D">
        <w:rPr>
          <w:i/>
          <w:szCs w:val="22"/>
          <w:lang w:val="en-GB"/>
        </w:rPr>
        <w:t xml:space="preserve"> the proposed locations for the landmark buildings are in high demand parking locations which requires further resolution as par</w:t>
      </w:r>
      <w:r>
        <w:rPr>
          <w:i/>
          <w:szCs w:val="22"/>
          <w:lang w:val="en-GB"/>
        </w:rPr>
        <w:t>t of development on these sites’.</w:t>
      </w:r>
    </w:p>
    <w:p w:rsidR="007A1896" w:rsidRPr="00FE60F0" w:rsidRDefault="00FE60F0" w:rsidP="007A1896">
      <w:r>
        <w:t xml:space="preserve">Parking matters will be dealt with as the Estate Development Plan progresses and at the Works Approval stage. </w:t>
      </w:r>
    </w:p>
    <w:p w:rsidR="00DE427E" w:rsidRPr="00FD5699" w:rsidRDefault="007A1896" w:rsidP="007A1896">
      <w:pPr>
        <w:rPr>
          <w:lang w:val="en-AU"/>
        </w:rPr>
      </w:pPr>
      <w:r>
        <w:rPr>
          <w:lang w:val="en-AU"/>
        </w:rPr>
        <w:t xml:space="preserve">The full </w:t>
      </w:r>
      <w:r w:rsidR="003A1CC9" w:rsidRPr="00FD5699">
        <w:rPr>
          <w:lang w:val="en-AU"/>
        </w:rPr>
        <w:t xml:space="preserve">submission is included in </w:t>
      </w:r>
      <w:r w:rsidR="003A1CC9" w:rsidRPr="00FD5699">
        <w:rPr>
          <w:u w:val="single"/>
          <w:lang w:val="en-AU"/>
        </w:rPr>
        <w:t xml:space="preserve">Attachment </w:t>
      </w:r>
      <w:r w:rsidR="00A905DA" w:rsidRPr="00FD5699">
        <w:rPr>
          <w:u w:val="single"/>
          <w:lang w:val="en-AU"/>
        </w:rPr>
        <w:t>4</w:t>
      </w:r>
      <w:bookmarkStart w:id="15" w:name="_Toc329685587"/>
      <w:r>
        <w:rPr>
          <w:lang w:val="en-AU"/>
        </w:rPr>
        <w:t>.</w:t>
      </w:r>
    </w:p>
    <w:p w:rsidR="003A1CC9" w:rsidRPr="00FD5699" w:rsidRDefault="003A1CC9" w:rsidP="003A1CC9">
      <w:pPr>
        <w:pStyle w:val="Heading1"/>
        <w:numPr>
          <w:ilvl w:val="0"/>
          <w:numId w:val="4"/>
        </w:numPr>
        <w:jc w:val="both"/>
        <w:rPr>
          <w:lang w:val="en-AU"/>
        </w:rPr>
      </w:pPr>
      <w:bookmarkStart w:id="16" w:name="_Toc467854535"/>
      <w:r w:rsidRPr="00FD5699">
        <w:rPr>
          <w:lang w:val="en-AU"/>
        </w:rPr>
        <w:t>Recommended changes</w:t>
      </w:r>
      <w:bookmarkEnd w:id="15"/>
      <w:bookmarkEnd w:id="16"/>
    </w:p>
    <w:p w:rsidR="003A1CC9" w:rsidRPr="00FD5699" w:rsidRDefault="00AA2983" w:rsidP="003A1CC9">
      <w:pPr>
        <w:rPr>
          <w:lang w:val="en-AU"/>
        </w:rPr>
      </w:pPr>
      <w:r w:rsidRPr="00FD5699">
        <w:rPr>
          <w:lang w:val="en-AU"/>
        </w:rPr>
        <w:t xml:space="preserve">No changes to </w:t>
      </w:r>
      <w:r w:rsidR="00044BEA">
        <w:rPr>
          <w:lang w:val="en-AU"/>
        </w:rPr>
        <w:t>DA87</w:t>
      </w:r>
      <w:r w:rsidR="003A1CC9" w:rsidRPr="00FD5699">
        <w:rPr>
          <w:lang w:val="en-AU"/>
        </w:rPr>
        <w:t xml:space="preserve">, as released for public consultation, are </w:t>
      </w:r>
      <w:bookmarkStart w:id="17" w:name="_Toc329685588"/>
      <w:r w:rsidR="003A1CC9" w:rsidRPr="00FD5699">
        <w:rPr>
          <w:lang w:val="en-AU"/>
        </w:rPr>
        <w:t>recommended.</w:t>
      </w:r>
    </w:p>
    <w:p w:rsidR="003A1CC9" w:rsidRPr="00FD5699" w:rsidRDefault="003A1CC9" w:rsidP="003A1CC9">
      <w:pPr>
        <w:pStyle w:val="Heading1"/>
        <w:numPr>
          <w:ilvl w:val="0"/>
          <w:numId w:val="4"/>
        </w:numPr>
        <w:jc w:val="both"/>
        <w:rPr>
          <w:lang w:val="en-AU"/>
        </w:rPr>
      </w:pPr>
      <w:bookmarkStart w:id="18" w:name="_Toc467854536"/>
      <w:r w:rsidRPr="00FD5699">
        <w:rPr>
          <w:lang w:val="en-AU"/>
        </w:rPr>
        <w:lastRenderedPageBreak/>
        <w:t>Conclusion</w:t>
      </w:r>
      <w:bookmarkEnd w:id="17"/>
      <w:bookmarkEnd w:id="18"/>
      <w:r w:rsidRPr="00FD5699">
        <w:rPr>
          <w:lang w:val="en-AU"/>
        </w:rPr>
        <w:t xml:space="preserve"> </w:t>
      </w:r>
    </w:p>
    <w:p w:rsidR="003A1CC9" w:rsidRPr="00FD5699" w:rsidRDefault="007A1896" w:rsidP="003A1CC9">
      <w:pPr>
        <w:rPr>
          <w:highlight w:val="yellow"/>
          <w:lang w:val="en-AU"/>
        </w:rPr>
      </w:pPr>
      <w:r>
        <w:rPr>
          <w:lang w:val="en-AU"/>
        </w:rPr>
        <w:t>On 15</w:t>
      </w:r>
      <w:r w:rsidR="00915EC1" w:rsidRPr="00FD5699">
        <w:rPr>
          <w:lang w:val="en-AU"/>
        </w:rPr>
        <w:t xml:space="preserve"> October </w:t>
      </w:r>
      <w:r w:rsidR="00044BEA">
        <w:rPr>
          <w:lang w:val="en-AU"/>
        </w:rPr>
        <w:t>2016</w:t>
      </w:r>
      <w:r w:rsidR="008E2980" w:rsidRPr="00FD5699">
        <w:rPr>
          <w:lang w:val="en-AU"/>
        </w:rPr>
        <w:t xml:space="preserve">, </w:t>
      </w:r>
      <w:r w:rsidR="00044BEA">
        <w:rPr>
          <w:lang w:val="en-AU"/>
        </w:rPr>
        <w:t>DA87</w:t>
      </w:r>
      <w:r w:rsidR="003A1CC9" w:rsidRPr="00FD5699">
        <w:rPr>
          <w:lang w:val="en-AU"/>
        </w:rPr>
        <w:t xml:space="preserve"> was released for public consultation. The public consultation period ran for six weeks in accordance with the NCA’s </w:t>
      </w:r>
      <w:r w:rsidR="007B5A33" w:rsidRPr="00FD5699">
        <w:rPr>
          <w:lang w:val="en-AU"/>
        </w:rPr>
        <w:t>‘</w:t>
      </w:r>
      <w:r w:rsidR="003A1CC9" w:rsidRPr="00FD5699">
        <w:rPr>
          <w:lang w:val="en-AU"/>
        </w:rPr>
        <w:t>Commitment to C</w:t>
      </w:r>
      <w:r>
        <w:rPr>
          <w:lang w:val="en-AU"/>
        </w:rPr>
        <w:t>ommunity Engagement (August 2015</w:t>
      </w:r>
      <w:r w:rsidR="003A1CC9" w:rsidRPr="00FD5699">
        <w:rPr>
          <w:lang w:val="en-AU"/>
        </w:rPr>
        <w:t>)</w:t>
      </w:r>
      <w:r w:rsidR="007B5A33" w:rsidRPr="00FD5699">
        <w:rPr>
          <w:lang w:val="en-AU"/>
        </w:rPr>
        <w:t>’</w:t>
      </w:r>
      <w:r w:rsidR="003A1CC9" w:rsidRPr="00FD5699">
        <w:rPr>
          <w:lang w:val="en-AU"/>
        </w:rPr>
        <w:t xml:space="preserve">, concluding on </w:t>
      </w:r>
      <w:r w:rsidR="00F6545B">
        <w:rPr>
          <w:lang w:val="en-AU"/>
        </w:rPr>
        <w:t>25</w:t>
      </w:r>
      <w:r w:rsidR="00915EC1" w:rsidRPr="00FD5699">
        <w:rPr>
          <w:lang w:val="en-AU"/>
        </w:rPr>
        <w:t xml:space="preserve"> November </w:t>
      </w:r>
      <w:r w:rsidR="00044BEA">
        <w:rPr>
          <w:lang w:val="en-AU"/>
        </w:rPr>
        <w:t>2016</w:t>
      </w:r>
      <w:r w:rsidR="003A1CC9" w:rsidRPr="00FD5699">
        <w:rPr>
          <w:lang w:val="en-AU"/>
        </w:rPr>
        <w:t>.</w:t>
      </w:r>
    </w:p>
    <w:p w:rsidR="003A1CC9" w:rsidRPr="00FD5699" w:rsidRDefault="007A1896" w:rsidP="003A1CC9">
      <w:pPr>
        <w:rPr>
          <w:lang w:val="en-AU"/>
        </w:rPr>
      </w:pPr>
      <w:r>
        <w:rPr>
          <w:lang w:val="en-AU"/>
        </w:rPr>
        <w:t>One</w:t>
      </w:r>
      <w:r w:rsidR="00606E79" w:rsidRPr="00FD5699">
        <w:rPr>
          <w:lang w:val="en-AU"/>
        </w:rPr>
        <w:t xml:space="preserve"> </w:t>
      </w:r>
      <w:r w:rsidR="003A1CC9" w:rsidRPr="00FD5699">
        <w:rPr>
          <w:lang w:val="en-AU"/>
        </w:rPr>
        <w:t xml:space="preserve">written submissions were received in </w:t>
      </w:r>
      <w:r w:rsidR="00915EC1" w:rsidRPr="00FD5699">
        <w:rPr>
          <w:lang w:val="en-AU"/>
        </w:rPr>
        <w:t xml:space="preserve">response to </w:t>
      </w:r>
      <w:r w:rsidR="00044BEA">
        <w:rPr>
          <w:lang w:val="en-AU"/>
        </w:rPr>
        <w:t>DA87</w:t>
      </w:r>
      <w:r>
        <w:rPr>
          <w:lang w:val="en-AU"/>
        </w:rPr>
        <w:t>. N</w:t>
      </w:r>
      <w:r w:rsidR="003A1CC9" w:rsidRPr="00FD5699">
        <w:rPr>
          <w:lang w:val="en-AU"/>
        </w:rPr>
        <w:t>o chang</w:t>
      </w:r>
      <w:r w:rsidR="00915EC1" w:rsidRPr="00FD5699">
        <w:rPr>
          <w:lang w:val="en-AU"/>
        </w:rPr>
        <w:t xml:space="preserve">es have been recommended to </w:t>
      </w:r>
      <w:r w:rsidR="00044BEA">
        <w:rPr>
          <w:lang w:val="en-AU"/>
        </w:rPr>
        <w:t>DA87</w:t>
      </w:r>
      <w:r w:rsidR="003A1CC9" w:rsidRPr="00FD5699">
        <w:rPr>
          <w:lang w:val="en-AU"/>
        </w:rPr>
        <w:t xml:space="preserve">. </w:t>
      </w:r>
    </w:p>
    <w:p w:rsidR="003A1CC9" w:rsidRPr="00FD5699" w:rsidRDefault="003A1CC9" w:rsidP="003A1CC9">
      <w:pPr>
        <w:pStyle w:val="Heading1"/>
        <w:numPr>
          <w:ilvl w:val="0"/>
          <w:numId w:val="4"/>
        </w:numPr>
        <w:jc w:val="both"/>
        <w:rPr>
          <w:lang w:val="en-AU"/>
        </w:rPr>
      </w:pPr>
      <w:bookmarkStart w:id="19" w:name="_Toc329685589"/>
      <w:bookmarkStart w:id="20" w:name="_Toc467854537"/>
      <w:r w:rsidRPr="00FD5699">
        <w:rPr>
          <w:lang w:val="en-AU"/>
        </w:rPr>
        <w:t>Attachments</w:t>
      </w:r>
      <w:bookmarkEnd w:id="19"/>
      <w:bookmarkEnd w:id="20"/>
    </w:p>
    <w:p w:rsidR="003A1CC9" w:rsidRPr="007A1896" w:rsidRDefault="003A1CC9" w:rsidP="003A1CC9">
      <w:pPr>
        <w:numPr>
          <w:ilvl w:val="0"/>
          <w:numId w:val="2"/>
        </w:numPr>
        <w:rPr>
          <w:lang w:val="en-AU"/>
        </w:rPr>
      </w:pPr>
      <w:r w:rsidRPr="007A1896">
        <w:rPr>
          <w:lang w:val="en-AU"/>
        </w:rPr>
        <w:t xml:space="preserve">Notice </w:t>
      </w:r>
      <w:r w:rsidR="008E2980" w:rsidRPr="007A1896">
        <w:rPr>
          <w:lang w:val="en-AU"/>
        </w:rPr>
        <w:t>of release of Draft Amendment 8</w:t>
      </w:r>
      <w:r w:rsidR="00EE430F" w:rsidRPr="007A1896">
        <w:rPr>
          <w:lang w:val="en-AU"/>
        </w:rPr>
        <w:t>7</w:t>
      </w:r>
      <w:r w:rsidRPr="007A1896">
        <w:rPr>
          <w:lang w:val="en-AU"/>
        </w:rPr>
        <w:t xml:space="preserve"> for public comment published in </w:t>
      </w:r>
      <w:r w:rsidRPr="007A1896">
        <w:rPr>
          <w:i/>
          <w:lang w:val="en-AU"/>
        </w:rPr>
        <w:t>The Canberra Times</w:t>
      </w:r>
      <w:r w:rsidRPr="007A1896">
        <w:rPr>
          <w:lang w:val="en-AU"/>
        </w:rPr>
        <w:t>.</w:t>
      </w:r>
    </w:p>
    <w:p w:rsidR="003A1CC9" w:rsidRPr="00FD5699" w:rsidRDefault="003A1CC9" w:rsidP="003A1CC9">
      <w:pPr>
        <w:numPr>
          <w:ilvl w:val="0"/>
          <w:numId w:val="2"/>
        </w:numPr>
        <w:rPr>
          <w:lang w:val="en-AU"/>
        </w:rPr>
      </w:pPr>
      <w:r w:rsidRPr="00FD5699">
        <w:rPr>
          <w:lang w:val="en-AU"/>
        </w:rPr>
        <w:t xml:space="preserve">Notice </w:t>
      </w:r>
      <w:r w:rsidR="008E2980" w:rsidRPr="00FD5699">
        <w:rPr>
          <w:lang w:val="en-AU"/>
        </w:rPr>
        <w:t>of release of Draft Amendment 8</w:t>
      </w:r>
      <w:r w:rsidR="00EE430F">
        <w:rPr>
          <w:lang w:val="en-AU"/>
        </w:rPr>
        <w:t>7</w:t>
      </w:r>
      <w:r w:rsidRPr="00FD5699">
        <w:rPr>
          <w:lang w:val="en-AU"/>
        </w:rPr>
        <w:t xml:space="preserve"> for public comment published in the </w:t>
      </w:r>
      <w:r w:rsidRPr="00FD5699">
        <w:rPr>
          <w:i/>
          <w:lang w:val="en-AU"/>
        </w:rPr>
        <w:t>Commonwealth Notices Gazette</w:t>
      </w:r>
      <w:r w:rsidRPr="00FD5699">
        <w:rPr>
          <w:lang w:val="en-AU"/>
        </w:rPr>
        <w:t>.</w:t>
      </w:r>
    </w:p>
    <w:p w:rsidR="003A1CC9" w:rsidRPr="00FD5699" w:rsidRDefault="003A1CC9" w:rsidP="003A1CC9">
      <w:pPr>
        <w:numPr>
          <w:ilvl w:val="0"/>
          <w:numId w:val="2"/>
        </w:numPr>
        <w:rPr>
          <w:lang w:val="en-AU"/>
        </w:rPr>
      </w:pPr>
      <w:r w:rsidRPr="00FD5699">
        <w:rPr>
          <w:lang w:val="en-AU"/>
        </w:rPr>
        <w:t>Summary of submissions and NCA response.</w:t>
      </w:r>
    </w:p>
    <w:p w:rsidR="003A1CC9" w:rsidRPr="00FD5699" w:rsidRDefault="008E2980" w:rsidP="003A1CC9">
      <w:pPr>
        <w:pStyle w:val="Heading3"/>
        <w:rPr>
          <w:highlight w:val="yellow"/>
          <w:lang w:val="en-AU"/>
        </w:rPr>
      </w:pPr>
      <w:bookmarkStart w:id="21" w:name="_Toc328641219"/>
      <w:bookmarkStart w:id="22" w:name="_Toc328643774"/>
      <w:bookmarkStart w:id="23" w:name="_Toc329685590"/>
      <w:r w:rsidRPr="00FD5699">
        <w:rPr>
          <w:highlight w:val="yellow"/>
          <w:lang w:val="en-AU"/>
        </w:rPr>
        <w:br w:type="page"/>
      </w:r>
      <w:bookmarkStart w:id="24" w:name="_Toc467854538"/>
      <w:r w:rsidR="003A1CC9" w:rsidRPr="00FD5699">
        <w:rPr>
          <w:lang w:val="en-AU"/>
        </w:rPr>
        <w:lastRenderedPageBreak/>
        <w:t>Attachment 1 – Canberra Times notice</w:t>
      </w:r>
      <w:bookmarkEnd w:id="24"/>
      <w:r w:rsidR="003A1CC9" w:rsidRPr="00FD5699">
        <w:rPr>
          <w:lang w:val="en-AU"/>
        </w:rPr>
        <w:t xml:space="preserve"> </w:t>
      </w:r>
    </w:p>
    <w:p w:rsidR="00E60ECA" w:rsidRDefault="003A1CC9" w:rsidP="00B3592B">
      <w:pPr>
        <w:rPr>
          <w:rStyle w:val="Heading3Char"/>
          <w:lang w:val="en-AU"/>
        </w:rPr>
      </w:pPr>
      <w:r w:rsidRPr="00FD5699">
        <w:rPr>
          <w:highlight w:val="yellow"/>
          <w:lang w:val="en-AU"/>
        </w:rPr>
        <w:br w:type="page"/>
      </w:r>
      <w:bookmarkStart w:id="25" w:name="_Toc328641220"/>
      <w:bookmarkStart w:id="26" w:name="_Toc328643775"/>
      <w:bookmarkStart w:id="27" w:name="_Toc329685591"/>
      <w:r w:rsidRPr="00FD5699">
        <w:rPr>
          <w:rStyle w:val="Heading3Char"/>
          <w:lang w:val="en-AU"/>
        </w:rPr>
        <w:lastRenderedPageBreak/>
        <w:t>Attachment 2</w:t>
      </w:r>
      <w:r w:rsidR="00B3592B" w:rsidRPr="00FD5699">
        <w:rPr>
          <w:rStyle w:val="Heading3Char"/>
          <w:lang w:val="en-AU"/>
        </w:rPr>
        <w:t xml:space="preserve"> – Commonwealth Notices Gazette </w:t>
      </w:r>
      <w:r w:rsidRPr="00FD5699">
        <w:rPr>
          <w:rStyle w:val="Heading3Char"/>
          <w:lang w:val="en-AU"/>
        </w:rPr>
        <w:t>notice</w:t>
      </w:r>
      <w:bookmarkEnd w:id="21"/>
      <w:bookmarkEnd w:id="22"/>
      <w:bookmarkEnd w:id="23"/>
      <w:bookmarkEnd w:id="25"/>
      <w:bookmarkEnd w:id="26"/>
      <w:bookmarkEnd w:id="27"/>
    </w:p>
    <w:p w:rsidR="00E60ECA" w:rsidRDefault="00E60ECA" w:rsidP="00E60ECA">
      <w:pPr>
        <w:rPr>
          <w:rStyle w:val="Heading3Char"/>
          <w:lang w:val="en-AU"/>
        </w:rPr>
      </w:pPr>
    </w:p>
    <w:p w:rsidR="00C83A32" w:rsidRPr="00FD5699" w:rsidRDefault="00535BD8" w:rsidP="00B3592B">
      <w:pPr>
        <w:rPr>
          <w:rStyle w:val="Heading3Char"/>
          <w:rFonts w:ascii="Cambria" w:hAnsi="Cambria" w:cs="Times New Roman"/>
          <w:b w:val="0"/>
          <w:bCs w:val="0"/>
          <w:sz w:val="22"/>
          <w:szCs w:val="24"/>
          <w:lang w:val="en-AU"/>
        </w:rPr>
        <w:sectPr w:rsidR="00C83A32" w:rsidRPr="00FD5699" w:rsidSect="003A1CC9">
          <w:headerReference w:type="default" r:id="rId10"/>
          <w:footerReference w:type="even" r:id="rId11"/>
          <w:footerReference w:type="default" r:id="rId12"/>
          <w:pgSz w:w="12240" w:h="15840"/>
          <w:pgMar w:top="1440" w:right="1797" w:bottom="1440" w:left="1797" w:header="709" w:footer="709" w:gutter="0"/>
          <w:cols w:space="708"/>
          <w:docGrid w:linePitch="360"/>
        </w:sectPr>
      </w:pPr>
      <w:r>
        <w:rPr>
          <w:lang w:val="en-AU"/>
        </w:rPr>
        <w:pict>
          <v:shape id="_x0000_i1025" type="#_x0000_t75" style="width:6in;height:339.6pt">
            <v:imagedata r:id="rId13" o:title="Gazette Notice"/>
          </v:shape>
        </w:pict>
      </w:r>
    </w:p>
    <w:p w:rsidR="003A1CC9" w:rsidRPr="00FD5699" w:rsidRDefault="00672221" w:rsidP="003A1CC9">
      <w:pPr>
        <w:pStyle w:val="Heading3"/>
        <w:rPr>
          <w:lang w:val="en-AU"/>
        </w:rPr>
      </w:pPr>
      <w:bookmarkStart w:id="28" w:name="_Toc328641221"/>
      <w:bookmarkStart w:id="29" w:name="_Toc328643776"/>
      <w:bookmarkStart w:id="30" w:name="_Toc329685592"/>
      <w:bookmarkStart w:id="31" w:name="_Toc467854540"/>
      <w:r>
        <w:rPr>
          <w:lang w:val="en-AU"/>
        </w:rPr>
        <w:lastRenderedPageBreak/>
        <w:t>Attachment 3</w:t>
      </w:r>
      <w:r w:rsidR="003A1CC9" w:rsidRPr="00FD5699">
        <w:rPr>
          <w:lang w:val="en-AU"/>
        </w:rPr>
        <w:t xml:space="preserve"> – Summary of submissions</w:t>
      </w:r>
      <w:bookmarkEnd w:id="28"/>
      <w:bookmarkEnd w:id="29"/>
      <w:bookmarkEnd w:id="30"/>
      <w:bookmarkEnd w:id="31"/>
    </w:p>
    <w:p w:rsidR="009B5E5F" w:rsidRPr="00FD5699" w:rsidRDefault="009B5E5F" w:rsidP="009B5E5F">
      <w:pPr>
        <w:rPr>
          <w:color w:val="000000"/>
          <w:lang w:val="en-AU"/>
        </w:rPr>
      </w:pPr>
      <w:bookmarkStart w:id="32" w:name="_Toc357975151"/>
      <w:bookmarkStart w:id="33" w:name="_Toc358039867"/>
      <w:bookmarkStart w:id="34" w:name="_Toc358039951"/>
      <w:bookmarkStart w:id="35" w:name="_Toc358040588"/>
      <w:r w:rsidRPr="00FD5699">
        <w:rPr>
          <w:color w:val="000000"/>
          <w:lang w:val="en-AU"/>
        </w:rPr>
        <w:t>Note: The National Capital Authority (NCA) undertakes an open and transparent process for amending the National Capital Plan. Draft Amendment documentation advised that the NCA would prepare a Consultation Report for publication on the NCA website, and that this Consultation Report would include a summary of each submission, along with the name of each person making the submission. Names of submitters have been omitted where a submitter requested confidentiality.</w:t>
      </w:r>
      <w:bookmarkEnd w:id="32"/>
      <w:bookmarkEnd w:id="33"/>
      <w:bookmarkEnd w:id="34"/>
      <w:bookmarkEnd w:id="35"/>
      <w:r w:rsidRPr="00FD5699">
        <w:rPr>
          <w:color w:val="000000"/>
          <w:lang w:val="en-AU"/>
        </w:rPr>
        <w:t xml:space="preserve"> </w:t>
      </w:r>
    </w:p>
    <w:p w:rsidR="003A1CC9" w:rsidRPr="00FD5699" w:rsidRDefault="003A1CC9" w:rsidP="003A1CC9">
      <w:pPr>
        <w:rPr>
          <w:highlight w:val="yellow"/>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4860"/>
        <w:gridCol w:w="5328"/>
      </w:tblGrid>
      <w:tr w:rsidR="003A1CC9" w:rsidRPr="00FD5699" w:rsidTr="005601B1">
        <w:tc>
          <w:tcPr>
            <w:tcW w:w="648" w:type="dxa"/>
            <w:shd w:val="clear" w:color="auto" w:fill="auto"/>
          </w:tcPr>
          <w:p w:rsidR="003A1CC9" w:rsidRPr="00FD5699" w:rsidRDefault="003A1CC9" w:rsidP="003A1CC9">
            <w:pPr>
              <w:rPr>
                <w:b/>
                <w:szCs w:val="22"/>
                <w:lang w:val="en-AU"/>
              </w:rPr>
            </w:pPr>
            <w:r w:rsidRPr="00FD5699">
              <w:rPr>
                <w:b/>
                <w:szCs w:val="22"/>
                <w:lang w:val="en-AU"/>
              </w:rPr>
              <w:t>No.</w:t>
            </w:r>
          </w:p>
        </w:tc>
        <w:tc>
          <w:tcPr>
            <w:tcW w:w="2340" w:type="dxa"/>
            <w:shd w:val="clear" w:color="auto" w:fill="auto"/>
          </w:tcPr>
          <w:p w:rsidR="003A1CC9" w:rsidRPr="00FD5699" w:rsidRDefault="003A1CC9" w:rsidP="003A1CC9">
            <w:pPr>
              <w:rPr>
                <w:b/>
                <w:lang w:val="en-AU"/>
              </w:rPr>
            </w:pPr>
            <w:r w:rsidRPr="00FD5699">
              <w:rPr>
                <w:b/>
                <w:lang w:val="en-AU"/>
              </w:rPr>
              <w:t>Details of submitter</w:t>
            </w:r>
          </w:p>
        </w:tc>
        <w:tc>
          <w:tcPr>
            <w:tcW w:w="4860" w:type="dxa"/>
            <w:shd w:val="clear" w:color="auto" w:fill="auto"/>
          </w:tcPr>
          <w:p w:rsidR="003A1CC9" w:rsidRPr="00FD5699" w:rsidRDefault="003A1CC9" w:rsidP="003A1CC9">
            <w:pPr>
              <w:rPr>
                <w:b/>
                <w:lang w:val="en-AU"/>
              </w:rPr>
            </w:pPr>
            <w:r w:rsidRPr="00FD5699">
              <w:rPr>
                <w:b/>
                <w:lang w:val="en-AU"/>
              </w:rPr>
              <w:t>Key points raised in submission</w:t>
            </w:r>
          </w:p>
        </w:tc>
        <w:tc>
          <w:tcPr>
            <w:tcW w:w="5328" w:type="dxa"/>
            <w:shd w:val="clear" w:color="auto" w:fill="auto"/>
          </w:tcPr>
          <w:p w:rsidR="003A1CC9" w:rsidRPr="00FD5699" w:rsidRDefault="003A1CC9" w:rsidP="003A1CC9">
            <w:pPr>
              <w:rPr>
                <w:b/>
                <w:lang w:val="en-AU"/>
              </w:rPr>
            </w:pPr>
            <w:r w:rsidRPr="00FD5699">
              <w:rPr>
                <w:b/>
                <w:lang w:val="en-AU"/>
              </w:rPr>
              <w:t>NCA consideration</w:t>
            </w:r>
          </w:p>
        </w:tc>
      </w:tr>
      <w:tr w:rsidR="00E034C0" w:rsidRPr="00FD5699" w:rsidTr="005601B1">
        <w:tc>
          <w:tcPr>
            <w:tcW w:w="648" w:type="dxa"/>
            <w:tcBorders>
              <w:bottom w:val="single" w:sz="4" w:space="0" w:color="auto"/>
            </w:tcBorders>
            <w:shd w:val="clear" w:color="auto" w:fill="F3F3F3"/>
          </w:tcPr>
          <w:p w:rsidR="00E034C0" w:rsidRPr="00FD5699" w:rsidRDefault="00E034C0" w:rsidP="005601B1">
            <w:pPr>
              <w:spacing w:line="240" w:lineRule="exact"/>
              <w:rPr>
                <w:b/>
                <w:sz w:val="24"/>
                <w:lang w:val="en-AU"/>
              </w:rPr>
            </w:pPr>
            <w:r>
              <w:rPr>
                <w:b/>
                <w:sz w:val="24"/>
                <w:lang w:val="en-AU"/>
              </w:rPr>
              <w:t>2</w:t>
            </w:r>
          </w:p>
        </w:tc>
        <w:tc>
          <w:tcPr>
            <w:tcW w:w="2340" w:type="dxa"/>
            <w:tcBorders>
              <w:bottom w:val="single" w:sz="4" w:space="0" w:color="auto"/>
            </w:tcBorders>
            <w:shd w:val="clear" w:color="auto" w:fill="F3F3F3"/>
          </w:tcPr>
          <w:p w:rsidR="00745BD8" w:rsidRDefault="00745BD8" w:rsidP="00E034C0">
            <w:pPr>
              <w:rPr>
                <w:lang w:val="en-AU"/>
              </w:rPr>
            </w:pPr>
            <w:r>
              <w:rPr>
                <w:lang w:val="en-AU"/>
              </w:rPr>
              <w:t>2</w:t>
            </w:r>
            <w:r w:rsidRPr="00745BD8">
              <w:rPr>
                <w:vertAlign w:val="superscript"/>
                <w:lang w:val="en-AU"/>
              </w:rPr>
              <w:t>nd</w:t>
            </w:r>
            <w:r>
              <w:rPr>
                <w:lang w:val="en-AU"/>
              </w:rPr>
              <w:t xml:space="preserve"> submission</w:t>
            </w:r>
          </w:p>
          <w:p w:rsidR="00E034C0" w:rsidRPr="00FD5699" w:rsidRDefault="00745BD8" w:rsidP="00E034C0">
            <w:pPr>
              <w:rPr>
                <w:lang w:val="en-AU"/>
              </w:rPr>
            </w:pPr>
            <w:r w:rsidRPr="00FD5699">
              <w:rPr>
                <w:lang w:val="en-AU"/>
              </w:rPr>
              <w:t>Environment and Sustainable Development Directorate</w:t>
            </w:r>
            <w:r>
              <w:rPr>
                <w:lang w:val="en-AU"/>
              </w:rPr>
              <w:t xml:space="preserve"> (EPSDD)</w:t>
            </w:r>
          </w:p>
        </w:tc>
        <w:tc>
          <w:tcPr>
            <w:tcW w:w="4860" w:type="dxa"/>
            <w:tcBorders>
              <w:bottom w:val="single" w:sz="4" w:space="0" w:color="auto"/>
            </w:tcBorders>
            <w:shd w:val="clear" w:color="auto" w:fill="F3F3F3"/>
          </w:tcPr>
          <w:p w:rsidR="00847DC3" w:rsidRDefault="00FE60F0" w:rsidP="00847DC3">
            <w:pPr>
              <w:numPr>
                <w:ilvl w:val="0"/>
                <w:numId w:val="13"/>
              </w:numPr>
              <w:rPr>
                <w:sz w:val="20"/>
                <w:szCs w:val="20"/>
                <w:lang w:val="en-AU"/>
              </w:rPr>
            </w:pPr>
            <w:r>
              <w:rPr>
                <w:sz w:val="20"/>
                <w:szCs w:val="20"/>
                <w:lang w:val="en-AU"/>
              </w:rPr>
              <w:t>EPSDD supports the relocation of the indicative sites for landmark buildings proposed in the draft amendment and notes that this is consistent with the City Plan (2014) and preliminary directions of the draft City and Gateway Urban Renewal Strategy.</w:t>
            </w:r>
          </w:p>
          <w:p w:rsidR="00FE60F0" w:rsidRDefault="00FE60F0" w:rsidP="00847DC3">
            <w:pPr>
              <w:numPr>
                <w:ilvl w:val="0"/>
                <w:numId w:val="13"/>
              </w:numPr>
              <w:rPr>
                <w:sz w:val="20"/>
                <w:szCs w:val="20"/>
                <w:lang w:val="en-AU"/>
              </w:rPr>
            </w:pPr>
            <w:r>
              <w:rPr>
                <w:sz w:val="20"/>
                <w:szCs w:val="20"/>
                <w:lang w:val="en-AU"/>
              </w:rPr>
              <w:t>The sites identified for landmark building are generally unencumbered surface parking areas. These new locations are considered to provide significant development opportunity, suitable for landmark buildings that could positively contribute towards the city centre’s urban structure and desired high quality sustainable development outcomes.</w:t>
            </w:r>
          </w:p>
          <w:p w:rsidR="00FE60F0" w:rsidRPr="00FD5699" w:rsidRDefault="00FE60F0" w:rsidP="00847DC3">
            <w:pPr>
              <w:numPr>
                <w:ilvl w:val="0"/>
                <w:numId w:val="13"/>
              </w:numPr>
              <w:rPr>
                <w:sz w:val="20"/>
                <w:szCs w:val="20"/>
                <w:lang w:val="en-AU"/>
              </w:rPr>
            </w:pPr>
            <w:r>
              <w:rPr>
                <w:sz w:val="20"/>
                <w:szCs w:val="20"/>
                <w:lang w:val="en-AU"/>
              </w:rPr>
              <w:t>EPSDD notes that the proposed location for the landmark buildings are in high demand parking locations which requires further resolution as part of development on these sites.</w:t>
            </w:r>
          </w:p>
        </w:tc>
        <w:tc>
          <w:tcPr>
            <w:tcW w:w="5328" w:type="dxa"/>
            <w:tcBorders>
              <w:bottom w:val="single" w:sz="4" w:space="0" w:color="auto"/>
            </w:tcBorders>
            <w:shd w:val="clear" w:color="auto" w:fill="F3F3F3"/>
          </w:tcPr>
          <w:p w:rsidR="00E034C0" w:rsidRPr="00FD5699" w:rsidRDefault="00847DC3" w:rsidP="001357D4">
            <w:pPr>
              <w:rPr>
                <w:sz w:val="20"/>
                <w:lang w:val="en-AU"/>
              </w:rPr>
            </w:pPr>
            <w:r>
              <w:rPr>
                <w:sz w:val="20"/>
                <w:lang w:val="en-AU"/>
              </w:rPr>
              <w:t>Noted.</w:t>
            </w:r>
          </w:p>
        </w:tc>
      </w:tr>
    </w:tbl>
    <w:p w:rsidR="00BA40AD" w:rsidRPr="00FD5699" w:rsidRDefault="00BA40AD">
      <w:pPr>
        <w:rPr>
          <w:lang w:val="en-AU"/>
        </w:rPr>
      </w:pPr>
    </w:p>
    <w:sectPr w:rsidR="00BA40AD" w:rsidRPr="00FD5699" w:rsidSect="003A1CC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96" w:rsidRDefault="007A1896">
      <w:pPr>
        <w:spacing w:after="0"/>
      </w:pPr>
      <w:r>
        <w:separator/>
      </w:r>
    </w:p>
  </w:endnote>
  <w:endnote w:type="continuationSeparator" w:id="0">
    <w:p w:rsidR="007A1896" w:rsidRDefault="007A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altName w:val="Arial Unicode MS"/>
    <w:panose1 w:val="00000000000000000000"/>
    <w:charset w:val="81"/>
    <w:family w:val="swiss"/>
    <w:notTrueType/>
    <w:pitch w:val="default"/>
    <w:sig w:usb0="00000000"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896" w:rsidRDefault="007A1896" w:rsidP="003A1C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BD8">
      <w:rPr>
        <w:rStyle w:val="PageNumber"/>
        <w:noProof/>
      </w:rPr>
      <w:t>1</w:t>
    </w:r>
    <w:r>
      <w:rPr>
        <w:rStyle w:val="PageNumber"/>
      </w:rPr>
      <w:fldChar w:fldCharType="end"/>
    </w:r>
  </w:p>
  <w:p w:rsidR="007A1896" w:rsidRDefault="007A1896" w:rsidP="003A1C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96" w:rsidRDefault="007A1896">
      <w:pPr>
        <w:spacing w:after="0"/>
      </w:pPr>
      <w:r>
        <w:separator/>
      </w:r>
    </w:p>
  </w:footnote>
  <w:footnote w:type="continuationSeparator" w:id="0">
    <w:p w:rsidR="007A1896" w:rsidRDefault="007A18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96" w:rsidRPr="00480F89" w:rsidRDefault="007A1896" w:rsidP="00480F89">
    <w:pPr>
      <w:rPr>
        <w:bCs/>
        <w:color w:val="221E1F"/>
        <w:sz w:val="20"/>
        <w:szCs w:val="20"/>
      </w:rPr>
    </w:pPr>
    <w:r w:rsidRPr="006633FB">
      <w:rPr>
        <w:sz w:val="20"/>
        <w:szCs w:val="20"/>
      </w:rPr>
      <w:t>D</w:t>
    </w:r>
    <w:r>
      <w:rPr>
        <w:sz w:val="20"/>
        <w:szCs w:val="20"/>
      </w:rPr>
      <w:t xml:space="preserve">raft Amendment 87 – </w:t>
    </w:r>
    <w:r>
      <w:rPr>
        <w:bCs/>
        <w:color w:val="221E1F"/>
        <w:sz w:val="20"/>
        <w:szCs w:val="20"/>
      </w:rPr>
      <w:t>Relocation of Indicative Sites for Landmark Buildings (Knowles Place)</w:t>
    </w:r>
  </w:p>
  <w:p w:rsidR="007A1896" w:rsidRPr="006633FB" w:rsidRDefault="007A18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0A"/>
    <w:multiLevelType w:val="hybridMultilevel"/>
    <w:tmpl w:val="B9D4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9D1C27"/>
    <w:multiLevelType w:val="hybridMultilevel"/>
    <w:tmpl w:val="C0040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C65B7"/>
    <w:multiLevelType w:val="hybridMultilevel"/>
    <w:tmpl w:val="EDC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BD2"/>
    <w:multiLevelType w:val="hybridMultilevel"/>
    <w:tmpl w:val="BC266CA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93582"/>
    <w:multiLevelType w:val="hybridMultilevel"/>
    <w:tmpl w:val="D6367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39680C"/>
    <w:multiLevelType w:val="multilevel"/>
    <w:tmpl w:val="B4F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D47C1"/>
    <w:multiLevelType w:val="hybridMultilevel"/>
    <w:tmpl w:val="4E6AAA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B073269"/>
    <w:multiLevelType w:val="hybridMultilevel"/>
    <w:tmpl w:val="211EF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9B6EAB"/>
    <w:multiLevelType w:val="hybridMultilevel"/>
    <w:tmpl w:val="B48AA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2"/>
  </w:num>
  <w:num w:numId="4">
    <w:abstractNumId w:val="12"/>
  </w:num>
  <w:num w:numId="5">
    <w:abstractNumId w:val="8"/>
  </w:num>
  <w:num w:numId="6">
    <w:abstractNumId w:val="10"/>
  </w:num>
  <w:num w:numId="7">
    <w:abstractNumId w:val="4"/>
  </w:num>
  <w:num w:numId="8">
    <w:abstractNumId w:val="1"/>
  </w:num>
  <w:num w:numId="9">
    <w:abstractNumId w:val="11"/>
  </w:num>
  <w:num w:numId="10">
    <w:abstractNumId w:val="6"/>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CC9"/>
    <w:rsid w:val="00005DA3"/>
    <w:rsid w:val="0001386B"/>
    <w:rsid w:val="00044BEA"/>
    <w:rsid w:val="000C0307"/>
    <w:rsid w:val="000C4DFD"/>
    <w:rsid w:val="000E2E91"/>
    <w:rsid w:val="000F4383"/>
    <w:rsid w:val="000F6577"/>
    <w:rsid w:val="00107BB6"/>
    <w:rsid w:val="00120CBD"/>
    <w:rsid w:val="001327CF"/>
    <w:rsid w:val="001357D4"/>
    <w:rsid w:val="00157506"/>
    <w:rsid w:val="00177FCF"/>
    <w:rsid w:val="00190726"/>
    <w:rsid w:val="001A465B"/>
    <w:rsid w:val="001A55C5"/>
    <w:rsid w:val="001A61B0"/>
    <w:rsid w:val="001B3E8E"/>
    <w:rsid w:val="001B4F89"/>
    <w:rsid w:val="001B6D7D"/>
    <w:rsid w:val="0020602A"/>
    <w:rsid w:val="00216A9C"/>
    <w:rsid w:val="002170BD"/>
    <w:rsid w:val="00241BF1"/>
    <w:rsid w:val="002525BF"/>
    <w:rsid w:val="00273A40"/>
    <w:rsid w:val="00284B98"/>
    <w:rsid w:val="002D29B7"/>
    <w:rsid w:val="00334D82"/>
    <w:rsid w:val="00347D25"/>
    <w:rsid w:val="00350B77"/>
    <w:rsid w:val="003516AD"/>
    <w:rsid w:val="003623A4"/>
    <w:rsid w:val="00370710"/>
    <w:rsid w:val="003708F9"/>
    <w:rsid w:val="00381F99"/>
    <w:rsid w:val="003A1CC9"/>
    <w:rsid w:val="003A756B"/>
    <w:rsid w:val="0040428F"/>
    <w:rsid w:val="004072EF"/>
    <w:rsid w:val="00417B76"/>
    <w:rsid w:val="00420F26"/>
    <w:rsid w:val="00453EAE"/>
    <w:rsid w:val="00480F89"/>
    <w:rsid w:val="00485339"/>
    <w:rsid w:val="00493722"/>
    <w:rsid w:val="004C089E"/>
    <w:rsid w:val="004F2F3B"/>
    <w:rsid w:val="005169FD"/>
    <w:rsid w:val="00535BD8"/>
    <w:rsid w:val="00536078"/>
    <w:rsid w:val="00536FEE"/>
    <w:rsid w:val="005533B2"/>
    <w:rsid w:val="005601B1"/>
    <w:rsid w:val="005655CC"/>
    <w:rsid w:val="005677D5"/>
    <w:rsid w:val="005D3924"/>
    <w:rsid w:val="005D6989"/>
    <w:rsid w:val="00604B5A"/>
    <w:rsid w:val="00606E79"/>
    <w:rsid w:val="006168E4"/>
    <w:rsid w:val="00634F64"/>
    <w:rsid w:val="00636EA1"/>
    <w:rsid w:val="00652819"/>
    <w:rsid w:val="00653402"/>
    <w:rsid w:val="00656477"/>
    <w:rsid w:val="00672221"/>
    <w:rsid w:val="006749FD"/>
    <w:rsid w:val="00685338"/>
    <w:rsid w:val="00695C3A"/>
    <w:rsid w:val="006D5B6D"/>
    <w:rsid w:val="00745BD8"/>
    <w:rsid w:val="0074700C"/>
    <w:rsid w:val="00763958"/>
    <w:rsid w:val="007A1896"/>
    <w:rsid w:val="007B1F76"/>
    <w:rsid w:val="007B5A33"/>
    <w:rsid w:val="0080124B"/>
    <w:rsid w:val="0080613A"/>
    <w:rsid w:val="008428B2"/>
    <w:rsid w:val="00847DC3"/>
    <w:rsid w:val="0085170A"/>
    <w:rsid w:val="00862A9A"/>
    <w:rsid w:val="00884102"/>
    <w:rsid w:val="0088640F"/>
    <w:rsid w:val="00886BA5"/>
    <w:rsid w:val="00891616"/>
    <w:rsid w:val="008917FF"/>
    <w:rsid w:val="008C49DD"/>
    <w:rsid w:val="008E2980"/>
    <w:rsid w:val="00915EC1"/>
    <w:rsid w:val="00933083"/>
    <w:rsid w:val="00965DC2"/>
    <w:rsid w:val="00970B12"/>
    <w:rsid w:val="009815E1"/>
    <w:rsid w:val="00982AA4"/>
    <w:rsid w:val="0098367B"/>
    <w:rsid w:val="009A6AD0"/>
    <w:rsid w:val="009B5E5F"/>
    <w:rsid w:val="009F4358"/>
    <w:rsid w:val="009F6F00"/>
    <w:rsid w:val="00A02041"/>
    <w:rsid w:val="00A14F64"/>
    <w:rsid w:val="00A35339"/>
    <w:rsid w:val="00A50B48"/>
    <w:rsid w:val="00A66914"/>
    <w:rsid w:val="00A86A0E"/>
    <w:rsid w:val="00A905DA"/>
    <w:rsid w:val="00AA2983"/>
    <w:rsid w:val="00AB113B"/>
    <w:rsid w:val="00AB5DEE"/>
    <w:rsid w:val="00AC14E0"/>
    <w:rsid w:val="00AE6CB3"/>
    <w:rsid w:val="00AF0E58"/>
    <w:rsid w:val="00B2678B"/>
    <w:rsid w:val="00B3592B"/>
    <w:rsid w:val="00B549C7"/>
    <w:rsid w:val="00B5785D"/>
    <w:rsid w:val="00B65237"/>
    <w:rsid w:val="00B8532D"/>
    <w:rsid w:val="00BA40AD"/>
    <w:rsid w:val="00BC701D"/>
    <w:rsid w:val="00C3174E"/>
    <w:rsid w:val="00C83A32"/>
    <w:rsid w:val="00C846D2"/>
    <w:rsid w:val="00CD62E9"/>
    <w:rsid w:val="00CF5B10"/>
    <w:rsid w:val="00D063DC"/>
    <w:rsid w:val="00D1053E"/>
    <w:rsid w:val="00D2190F"/>
    <w:rsid w:val="00D37877"/>
    <w:rsid w:val="00D52493"/>
    <w:rsid w:val="00D93F13"/>
    <w:rsid w:val="00DB563C"/>
    <w:rsid w:val="00DC4907"/>
    <w:rsid w:val="00DD0A55"/>
    <w:rsid w:val="00DD5423"/>
    <w:rsid w:val="00DE22C3"/>
    <w:rsid w:val="00DE427E"/>
    <w:rsid w:val="00E022BA"/>
    <w:rsid w:val="00E034C0"/>
    <w:rsid w:val="00E60ECA"/>
    <w:rsid w:val="00EE1D2C"/>
    <w:rsid w:val="00EE430F"/>
    <w:rsid w:val="00F50783"/>
    <w:rsid w:val="00F546FE"/>
    <w:rsid w:val="00F60C1F"/>
    <w:rsid w:val="00F6545B"/>
    <w:rsid w:val="00FA3E8F"/>
    <w:rsid w:val="00FB04B0"/>
    <w:rsid w:val="00FD5699"/>
    <w:rsid w:val="00FE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FCF"/>
    <w:pPr>
      <w:spacing w:after="120"/>
    </w:pPr>
    <w:rPr>
      <w:rFonts w:asciiTheme="minorHAnsi" w:hAnsiTheme="minorHAnsi"/>
      <w:sz w:val="22"/>
      <w:szCs w:val="24"/>
      <w:lang w:val="en-US" w:eastAsia="en-US"/>
    </w:rPr>
  </w:style>
  <w:style w:type="paragraph" w:styleId="Heading1">
    <w:name w:val="heading 1"/>
    <w:basedOn w:val="Normal"/>
    <w:next w:val="Normal"/>
    <w:qFormat/>
    <w:rsid w:val="003A1CC9"/>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qFormat/>
    <w:rsid w:val="003A1CC9"/>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qFormat/>
    <w:rsid w:val="003A1CC9"/>
    <w:pPr>
      <w:keepNext/>
      <w:spacing w:before="240" w:after="60"/>
      <w:outlineLvl w:val="2"/>
    </w:pPr>
    <w:rPr>
      <w:rFonts w:ascii="Calibri" w:hAnsi="Calibri"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CC9"/>
    <w:pPr>
      <w:tabs>
        <w:tab w:val="center" w:pos="4320"/>
        <w:tab w:val="right" w:pos="8640"/>
      </w:tabs>
      <w:spacing w:after="0"/>
    </w:pPr>
  </w:style>
  <w:style w:type="character" w:styleId="PageNumber">
    <w:name w:val="page number"/>
    <w:rsid w:val="003A1CC9"/>
    <w:rPr>
      <w:rFonts w:ascii="Cambria" w:hAnsi="Cambria"/>
      <w:sz w:val="22"/>
    </w:rPr>
  </w:style>
  <w:style w:type="paragraph" w:styleId="Header">
    <w:name w:val="header"/>
    <w:basedOn w:val="Normal"/>
    <w:rsid w:val="003A1CC9"/>
    <w:pPr>
      <w:tabs>
        <w:tab w:val="center" w:pos="4320"/>
        <w:tab w:val="right" w:pos="8640"/>
      </w:tabs>
      <w:spacing w:after="0"/>
    </w:pPr>
  </w:style>
  <w:style w:type="table" w:styleId="TableGrid">
    <w:name w:val="Table Grid"/>
    <w:basedOn w:val="TableNormal"/>
    <w:rsid w:val="003A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A1CC9"/>
  </w:style>
  <w:style w:type="paragraph" w:styleId="TOC2">
    <w:name w:val="toc 2"/>
    <w:basedOn w:val="Normal"/>
    <w:next w:val="Normal"/>
    <w:autoRedefine/>
    <w:uiPriority w:val="39"/>
    <w:rsid w:val="003A1CC9"/>
    <w:pPr>
      <w:ind w:left="220"/>
    </w:pPr>
  </w:style>
  <w:style w:type="character" w:styleId="Hyperlink">
    <w:name w:val="Hyperlink"/>
    <w:uiPriority w:val="99"/>
    <w:rsid w:val="003A1CC9"/>
    <w:rPr>
      <w:color w:val="0000FF"/>
      <w:u w:val="single"/>
    </w:rPr>
  </w:style>
  <w:style w:type="character" w:customStyle="1" w:styleId="Heading3Char">
    <w:name w:val="Heading 3 Char"/>
    <w:link w:val="Heading3"/>
    <w:rsid w:val="003A1CC9"/>
    <w:rPr>
      <w:rFonts w:ascii="Calibri" w:hAnsi="Calibri" w:cs="Arial"/>
      <w:b/>
      <w:bCs/>
      <w:sz w:val="28"/>
      <w:szCs w:val="26"/>
      <w:lang w:val="en-US" w:eastAsia="en-US" w:bidi="ar-SA"/>
    </w:rPr>
  </w:style>
  <w:style w:type="paragraph" w:styleId="TOC3">
    <w:name w:val="toc 3"/>
    <w:basedOn w:val="Normal"/>
    <w:next w:val="Normal"/>
    <w:autoRedefine/>
    <w:uiPriority w:val="39"/>
    <w:rsid w:val="003A1CC9"/>
    <w:pPr>
      <w:ind w:left="440"/>
    </w:pPr>
  </w:style>
  <w:style w:type="character" w:customStyle="1" w:styleId="Heading2Char">
    <w:name w:val="Heading 2 Char"/>
    <w:link w:val="Heading2"/>
    <w:rsid w:val="003A1CC9"/>
    <w:rPr>
      <w:rFonts w:ascii="Calibri" w:hAnsi="Calibri" w:cs="Arial"/>
      <w:b/>
      <w:bCs/>
      <w:iCs/>
      <w:sz w:val="32"/>
      <w:szCs w:val="28"/>
      <w:lang w:val="en-US" w:eastAsia="en-US" w:bidi="ar-SA"/>
    </w:rPr>
  </w:style>
  <w:style w:type="paragraph" w:customStyle="1" w:styleId="Default">
    <w:name w:val="Default"/>
    <w:rsid w:val="00480F89"/>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63958"/>
    <w:pPr>
      <w:spacing w:after="0"/>
    </w:pPr>
    <w:rPr>
      <w:rFonts w:ascii="Tahoma" w:hAnsi="Tahoma" w:cs="Tahoma"/>
      <w:sz w:val="16"/>
      <w:szCs w:val="16"/>
    </w:rPr>
  </w:style>
  <w:style w:type="character" w:customStyle="1" w:styleId="BalloonTextChar">
    <w:name w:val="Balloon Text Char"/>
    <w:link w:val="BalloonText"/>
    <w:rsid w:val="00763958"/>
    <w:rPr>
      <w:rFonts w:ascii="Tahoma" w:hAnsi="Tahoma" w:cs="Tahoma"/>
      <w:sz w:val="16"/>
      <w:szCs w:val="16"/>
      <w:lang w:val="en-US" w:eastAsia="en-US"/>
    </w:rPr>
  </w:style>
  <w:style w:type="paragraph" w:styleId="TOC8">
    <w:name w:val="toc 8"/>
    <w:basedOn w:val="Normal"/>
    <w:next w:val="Normal"/>
    <w:autoRedefine/>
    <w:uiPriority w:val="39"/>
    <w:unhideWhenUsed/>
    <w:rsid w:val="000F4383"/>
    <w:pPr>
      <w:spacing w:after="100" w:line="276" w:lineRule="auto"/>
      <w:ind w:left="1540"/>
    </w:pPr>
    <w:rPr>
      <w:rFonts w:ascii="Calibri" w:hAnsi="Calibri"/>
      <w:szCs w:val="22"/>
      <w:lang w:val="en-AU" w:eastAsia="en-AU"/>
    </w:rPr>
  </w:style>
  <w:style w:type="character" w:styleId="CommentReference">
    <w:name w:val="annotation reference"/>
    <w:rsid w:val="00970B12"/>
    <w:rPr>
      <w:sz w:val="16"/>
      <w:szCs w:val="16"/>
    </w:rPr>
  </w:style>
  <w:style w:type="paragraph" w:styleId="CommentText">
    <w:name w:val="annotation text"/>
    <w:basedOn w:val="Normal"/>
    <w:link w:val="CommentTextChar"/>
    <w:rsid w:val="00970B12"/>
    <w:rPr>
      <w:sz w:val="20"/>
      <w:szCs w:val="20"/>
    </w:rPr>
  </w:style>
  <w:style w:type="character" w:customStyle="1" w:styleId="CommentTextChar">
    <w:name w:val="Comment Text Char"/>
    <w:link w:val="CommentText"/>
    <w:rsid w:val="00970B12"/>
    <w:rPr>
      <w:rFonts w:ascii="Cambria" w:hAnsi="Cambria"/>
      <w:lang w:val="en-US" w:eastAsia="en-US"/>
    </w:rPr>
  </w:style>
  <w:style w:type="paragraph" w:styleId="CommentSubject">
    <w:name w:val="annotation subject"/>
    <w:basedOn w:val="CommentText"/>
    <w:next w:val="CommentText"/>
    <w:link w:val="CommentSubjectChar"/>
    <w:rsid w:val="00970B12"/>
    <w:rPr>
      <w:b/>
      <w:bCs/>
    </w:rPr>
  </w:style>
  <w:style w:type="character" w:customStyle="1" w:styleId="CommentSubjectChar">
    <w:name w:val="Comment Subject Char"/>
    <w:link w:val="CommentSubject"/>
    <w:rsid w:val="00970B12"/>
    <w:rPr>
      <w:rFonts w:ascii="Cambria" w:hAnsi="Cambria"/>
      <w:b/>
      <w:bCs/>
      <w:lang w:val="en-US" w:eastAsia="en-US"/>
    </w:rPr>
  </w:style>
  <w:style w:type="paragraph" w:styleId="Subtitle">
    <w:name w:val="Subtitle"/>
    <w:basedOn w:val="Normal"/>
    <w:next w:val="Normal"/>
    <w:link w:val="SubtitleChar"/>
    <w:autoRedefine/>
    <w:qFormat/>
    <w:rsid w:val="001A55C5"/>
    <w:pPr>
      <w:spacing w:after="60"/>
      <w:outlineLvl w:val="1"/>
    </w:pPr>
    <w:rPr>
      <w:rFonts w:ascii="Calibri" w:hAnsi="Calibri" w:cs="Calibri"/>
      <w:b/>
      <w:sz w:val="24"/>
      <w:lang w:val="en-AU" w:eastAsia="en-AU"/>
    </w:rPr>
  </w:style>
  <w:style w:type="character" w:customStyle="1" w:styleId="SubtitleChar">
    <w:name w:val="Subtitle Char"/>
    <w:link w:val="Subtitle"/>
    <w:rsid w:val="001A55C5"/>
    <w:rPr>
      <w:rFonts w:ascii="Calibri" w:hAnsi="Calibri" w:cs="Calibr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F689-B712-4B7B-B509-7376795B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7493</CharactersWithSpaces>
  <SharedDoc>false</SharedDoc>
  <HLinks>
    <vt:vector size="78" baseType="variant">
      <vt:variant>
        <vt:i4>1638451</vt:i4>
      </vt:variant>
      <vt:variant>
        <vt:i4>74</vt:i4>
      </vt:variant>
      <vt:variant>
        <vt:i4>0</vt:i4>
      </vt:variant>
      <vt:variant>
        <vt:i4>5</vt:i4>
      </vt:variant>
      <vt:variant>
        <vt:lpwstr/>
      </vt:variant>
      <vt:variant>
        <vt:lpwstr>_Toc467854540</vt:lpwstr>
      </vt:variant>
      <vt:variant>
        <vt:i4>1966131</vt:i4>
      </vt:variant>
      <vt:variant>
        <vt:i4>68</vt:i4>
      </vt:variant>
      <vt:variant>
        <vt:i4>0</vt:i4>
      </vt:variant>
      <vt:variant>
        <vt:i4>5</vt:i4>
      </vt:variant>
      <vt:variant>
        <vt:lpwstr/>
      </vt:variant>
      <vt:variant>
        <vt:lpwstr>_Toc467854539</vt:lpwstr>
      </vt:variant>
      <vt:variant>
        <vt:i4>1966131</vt:i4>
      </vt:variant>
      <vt:variant>
        <vt:i4>62</vt:i4>
      </vt:variant>
      <vt:variant>
        <vt:i4>0</vt:i4>
      </vt:variant>
      <vt:variant>
        <vt:i4>5</vt:i4>
      </vt:variant>
      <vt:variant>
        <vt:lpwstr/>
      </vt:variant>
      <vt:variant>
        <vt:lpwstr>_Toc467854538</vt:lpwstr>
      </vt:variant>
      <vt:variant>
        <vt:i4>1966131</vt:i4>
      </vt:variant>
      <vt:variant>
        <vt:i4>56</vt:i4>
      </vt:variant>
      <vt:variant>
        <vt:i4>0</vt:i4>
      </vt:variant>
      <vt:variant>
        <vt:i4>5</vt:i4>
      </vt:variant>
      <vt:variant>
        <vt:lpwstr/>
      </vt:variant>
      <vt:variant>
        <vt:lpwstr>_Toc467854537</vt:lpwstr>
      </vt:variant>
      <vt:variant>
        <vt:i4>1966131</vt:i4>
      </vt:variant>
      <vt:variant>
        <vt:i4>50</vt:i4>
      </vt:variant>
      <vt:variant>
        <vt:i4>0</vt:i4>
      </vt:variant>
      <vt:variant>
        <vt:i4>5</vt:i4>
      </vt:variant>
      <vt:variant>
        <vt:lpwstr/>
      </vt:variant>
      <vt:variant>
        <vt:lpwstr>_Toc467854536</vt:lpwstr>
      </vt:variant>
      <vt:variant>
        <vt:i4>1966131</vt:i4>
      </vt:variant>
      <vt:variant>
        <vt:i4>44</vt:i4>
      </vt:variant>
      <vt:variant>
        <vt:i4>0</vt:i4>
      </vt:variant>
      <vt:variant>
        <vt:i4>5</vt:i4>
      </vt:variant>
      <vt:variant>
        <vt:lpwstr/>
      </vt:variant>
      <vt:variant>
        <vt:lpwstr>_Toc467854535</vt:lpwstr>
      </vt:variant>
      <vt:variant>
        <vt:i4>1966131</vt:i4>
      </vt:variant>
      <vt:variant>
        <vt:i4>38</vt:i4>
      </vt:variant>
      <vt:variant>
        <vt:i4>0</vt:i4>
      </vt:variant>
      <vt:variant>
        <vt:i4>5</vt:i4>
      </vt:variant>
      <vt:variant>
        <vt:lpwstr/>
      </vt:variant>
      <vt:variant>
        <vt:lpwstr>_Toc467854534</vt:lpwstr>
      </vt:variant>
      <vt:variant>
        <vt:i4>1966131</vt:i4>
      </vt:variant>
      <vt:variant>
        <vt:i4>32</vt:i4>
      </vt:variant>
      <vt:variant>
        <vt:i4>0</vt:i4>
      </vt:variant>
      <vt:variant>
        <vt:i4>5</vt:i4>
      </vt:variant>
      <vt:variant>
        <vt:lpwstr/>
      </vt:variant>
      <vt:variant>
        <vt:lpwstr>_Toc467854533</vt:lpwstr>
      </vt:variant>
      <vt:variant>
        <vt:i4>1966131</vt:i4>
      </vt:variant>
      <vt:variant>
        <vt:i4>26</vt:i4>
      </vt:variant>
      <vt:variant>
        <vt:i4>0</vt:i4>
      </vt:variant>
      <vt:variant>
        <vt:i4>5</vt:i4>
      </vt:variant>
      <vt:variant>
        <vt:lpwstr/>
      </vt:variant>
      <vt:variant>
        <vt:lpwstr>_Toc467854532</vt:lpwstr>
      </vt:variant>
      <vt:variant>
        <vt:i4>1966131</vt:i4>
      </vt:variant>
      <vt:variant>
        <vt:i4>20</vt:i4>
      </vt:variant>
      <vt:variant>
        <vt:i4>0</vt:i4>
      </vt:variant>
      <vt:variant>
        <vt:i4>5</vt:i4>
      </vt:variant>
      <vt:variant>
        <vt:lpwstr/>
      </vt:variant>
      <vt:variant>
        <vt:lpwstr>_Toc467854531</vt:lpwstr>
      </vt:variant>
      <vt:variant>
        <vt:i4>1966131</vt:i4>
      </vt:variant>
      <vt:variant>
        <vt:i4>14</vt:i4>
      </vt:variant>
      <vt:variant>
        <vt:i4>0</vt:i4>
      </vt:variant>
      <vt:variant>
        <vt:i4>5</vt:i4>
      </vt:variant>
      <vt:variant>
        <vt:lpwstr/>
      </vt:variant>
      <vt:variant>
        <vt:lpwstr>_Toc467854530</vt:lpwstr>
      </vt:variant>
      <vt:variant>
        <vt:i4>2031667</vt:i4>
      </vt:variant>
      <vt:variant>
        <vt:i4>8</vt:i4>
      </vt:variant>
      <vt:variant>
        <vt:i4>0</vt:i4>
      </vt:variant>
      <vt:variant>
        <vt:i4>5</vt:i4>
      </vt:variant>
      <vt:variant>
        <vt:lpwstr/>
      </vt:variant>
      <vt:variant>
        <vt:lpwstr>_Toc467854529</vt:lpwstr>
      </vt:variant>
      <vt:variant>
        <vt:i4>2031667</vt:i4>
      </vt:variant>
      <vt:variant>
        <vt:i4>2</vt:i4>
      </vt:variant>
      <vt:variant>
        <vt:i4>0</vt:i4>
      </vt:variant>
      <vt:variant>
        <vt:i4>5</vt:i4>
      </vt:variant>
      <vt:variant>
        <vt:lpwstr/>
      </vt:variant>
      <vt:variant>
        <vt:lpwstr>_Toc467854528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WrightK</dc:creator>
  <cp:keywords/>
  <cp:lastModifiedBy>Jordan Smith</cp:lastModifiedBy>
  <cp:revision>4</cp:revision>
  <cp:lastPrinted>2013-12-03T05:18:00Z</cp:lastPrinted>
  <dcterms:created xsi:type="dcterms:W3CDTF">2016-12-02T00:10:00Z</dcterms:created>
  <dcterms:modified xsi:type="dcterms:W3CDTF">2018-01-28T22:25:00Z</dcterms:modified>
</cp:coreProperties>
</file>