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8BA56" w14:textId="77777777" w:rsidR="00667D50" w:rsidRPr="00D47893" w:rsidRDefault="00667D50" w:rsidP="00667D50">
      <w:pPr>
        <w:rPr>
          <w:rFonts w:cs="Arial"/>
          <w:b/>
          <w:highlight w:val="yellow"/>
        </w:rPr>
      </w:pPr>
      <w:bookmarkStart w:id="0" w:name="_GoBack"/>
      <w:bookmarkEnd w:id="0"/>
      <w:r>
        <w:rPr>
          <w:rFonts w:cs="Arial"/>
          <w:b/>
          <w:noProof/>
          <w:lang w:eastAsia="en-AU"/>
        </w:rPr>
        <w:drawing>
          <wp:inline distT="0" distB="0" distL="0" distR="0" wp14:anchorId="5AA15027" wp14:editId="798CBE1C">
            <wp:extent cx="2276475" cy="657225"/>
            <wp:effectExtent l="0" t="0" r="9525" b="9525"/>
            <wp:docPr id="1" name="Picture 1" title="National Capital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657225"/>
                    </a:xfrm>
                    <a:prstGeom prst="rect">
                      <a:avLst/>
                    </a:prstGeom>
                    <a:noFill/>
                    <a:ln>
                      <a:noFill/>
                    </a:ln>
                  </pic:spPr>
                </pic:pic>
              </a:graphicData>
            </a:graphic>
          </wp:inline>
        </w:drawing>
      </w:r>
    </w:p>
    <w:p w14:paraId="0FC141D2" w14:textId="77777777" w:rsidR="00667D50" w:rsidRPr="00D47893" w:rsidRDefault="00667D50" w:rsidP="00667D50">
      <w:pPr>
        <w:rPr>
          <w:rFonts w:cs="Arial"/>
          <w:b/>
          <w:highlight w:val="yellow"/>
        </w:rPr>
      </w:pPr>
    </w:p>
    <w:p w14:paraId="0406E132" w14:textId="77777777" w:rsidR="00667D50" w:rsidRPr="00D47893" w:rsidRDefault="00667D50" w:rsidP="00667D50">
      <w:pPr>
        <w:rPr>
          <w:rFonts w:cs="Arial"/>
          <w:b/>
        </w:rPr>
      </w:pPr>
    </w:p>
    <w:p w14:paraId="16F9EEB8" w14:textId="77777777" w:rsidR="00667D50" w:rsidRPr="00C875D7" w:rsidRDefault="00667D50" w:rsidP="00667D50">
      <w:pPr>
        <w:pStyle w:val="Title"/>
        <w:pBdr>
          <w:bottom w:val="single" w:sz="8" w:space="2" w:color="4F81BD" w:themeColor="accent1"/>
        </w:pBdr>
        <w:rPr>
          <w:i/>
          <w:sz w:val="28"/>
          <w:szCs w:val="28"/>
        </w:rPr>
      </w:pPr>
      <w:r w:rsidRPr="00C875D7">
        <w:rPr>
          <w:i/>
          <w:sz w:val="28"/>
          <w:szCs w:val="28"/>
        </w:rPr>
        <w:t>Australian Capital Territory (Planning and Land Management) Act 1988</w:t>
      </w:r>
    </w:p>
    <w:p w14:paraId="0D47BB20" w14:textId="77777777" w:rsidR="00667D50" w:rsidRPr="00F30D07" w:rsidRDefault="00667D50" w:rsidP="00667D50">
      <w:pPr>
        <w:pStyle w:val="Title"/>
        <w:pBdr>
          <w:bottom w:val="single" w:sz="8" w:space="2" w:color="4F81BD" w:themeColor="accent1"/>
        </w:pBdr>
      </w:pPr>
    </w:p>
    <w:p w14:paraId="13E26988" w14:textId="77777777" w:rsidR="00667D50" w:rsidRPr="008818FD" w:rsidRDefault="00667D50" w:rsidP="00667D50"/>
    <w:p w14:paraId="6FF75501" w14:textId="77777777" w:rsidR="00667D50" w:rsidRDefault="00667D50" w:rsidP="00667D50">
      <w:pPr>
        <w:pStyle w:val="Title"/>
        <w:pBdr>
          <w:bottom w:val="single" w:sz="8" w:space="13" w:color="4F81BD" w:themeColor="accent1"/>
        </w:pBdr>
      </w:pPr>
      <w:r>
        <w:t>Draft Amendment 94</w:t>
      </w:r>
    </w:p>
    <w:p w14:paraId="7E84F5F4" w14:textId="77777777" w:rsidR="00667D50" w:rsidRPr="00C875D7" w:rsidRDefault="00667D50" w:rsidP="00667D50">
      <w:pPr>
        <w:pStyle w:val="Title"/>
        <w:pBdr>
          <w:bottom w:val="single" w:sz="8" w:space="13" w:color="4F81BD" w:themeColor="accent1"/>
        </w:pBdr>
      </w:pPr>
      <w:r>
        <w:t>National Arboretum Commercial Accommodation</w:t>
      </w:r>
    </w:p>
    <w:p w14:paraId="4DDC95BD" w14:textId="7AC31191" w:rsidR="00667D50" w:rsidRDefault="009D1EF8" w:rsidP="00667D50">
      <w:pPr>
        <w:rPr>
          <w:rStyle w:val="Emphasis"/>
        </w:rPr>
      </w:pPr>
      <w:r>
        <w:rPr>
          <w:rStyle w:val="Emphasis"/>
        </w:rPr>
        <w:t xml:space="preserve">February </w:t>
      </w:r>
      <w:r w:rsidR="00667D50">
        <w:rPr>
          <w:rStyle w:val="Emphasis"/>
        </w:rPr>
        <w:t>2020</w:t>
      </w:r>
    </w:p>
    <w:p w14:paraId="2269567E" w14:textId="77777777" w:rsidR="00667D50" w:rsidRDefault="00667D50" w:rsidP="00667D50">
      <w:pPr>
        <w:rPr>
          <w:rFonts w:asciiTheme="majorHAnsi" w:eastAsiaTheme="majorEastAsia" w:hAnsiTheme="majorHAnsi" w:cstheme="majorBidi"/>
          <w:b/>
          <w:bCs/>
          <w:color w:val="365F91" w:themeColor="accent1" w:themeShade="BF"/>
          <w:sz w:val="32"/>
          <w:szCs w:val="28"/>
        </w:rPr>
      </w:pPr>
      <w:r>
        <w:br w:type="page"/>
      </w:r>
    </w:p>
    <w:p w14:paraId="3E27E9A7" w14:textId="77777777" w:rsidR="00667D50" w:rsidRDefault="00667D50" w:rsidP="00667D50">
      <w:pPr>
        <w:pStyle w:val="Heading1"/>
      </w:pPr>
      <w:r>
        <w:lastRenderedPageBreak/>
        <w:t>Introduction</w:t>
      </w:r>
    </w:p>
    <w:p w14:paraId="1C3B8942" w14:textId="77777777" w:rsidR="00667D50" w:rsidRDefault="00667D50" w:rsidP="00667D50">
      <w:r w:rsidRPr="004F698F">
        <w:rPr>
          <w:rFonts w:eastAsia="DIN-Regular"/>
        </w:rPr>
        <w:t xml:space="preserve">The National Capital Authority (NCA) is established under the </w:t>
      </w:r>
      <w:smartTag w:uri="urn:schemas-microsoft-com:office:smarttags" w:element="place">
        <w:smartTag w:uri="urn:schemas-microsoft-com:office:smarttags" w:element="State">
          <w:r w:rsidRPr="004F698F">
            <w:rPr>
              <w:i/>
            </w:rPr>
            <w:t>Australian Capital Territory</w:t>
          </w:r>
        </w:smartTag>
      </w:smartTag>
      <w:r w:rsidRPr="004F698F">
        <w:rPr>
          <w:i/>
        </w:rPr>
        <w:t xml:space="preserve"> (Planning and Land Management) Act 1988 </w:t>
      </w:r>
      <w:r>
        <w:rPr>
          <w:rFonts w:eastAsia="DIN-Regular"/>
        </w:rPr>
        <w:t>(the Act). The</w:t>
      </w:r>
      <w:r w:rsidRPr="004F698F">
        <w:rPr>
          <w:rFonts w:eastAsia="DIN-Regular"/>
        </w:rPr>
        <w:t xml:space="preserve"> National Capital Plan (the Plan) came into effect on 21 January 1990. In accordance with the Act, the NCA is required to keep the Plan under constant review and</w:t>
      </w:r>
      <w:r w:rsidRPr="004F698F">
        <w:t xml:space="preserve"> </w:t>
      </w:r>
      <w:r w:rsidRPr="004F698F">
        <w:rPr>
          <w:rFonts w:eastAsia="DIN-Regular"/>
        </w:rPr>
        <w:t xml:space="preserve">to propose amendments to it where necessary. The object of the Plan is </w:t>
      </w:r>
      <w:r w:rsidRPr="007B7E2B">
        <w:rPr>
          <w:i/>
        </w:rPr>
        <w:t>‘to ensure that Canberra and the Territory are planned and developed in accordance with their national significance’</w:t>
      </w:r>
      <w:r>
        <w:t>.</w:t>
      </w:r>
    </w:p>
    <w:p w14:paraId="330D576F" w14:textId="77777777" w:rsidR="00667D50" w:rsidRPr="004F698F" w:rsidRDefault="00667D50" w:rsidP="00667D50">
      <w:r w:rsidRPr="004F698F">
        <w:rPr>
          <w:rFonts w:eastAsia="DIN-Regular"/>
        </w:rPr>
        <w:t>The Plan identifies matters of national significance in the planning and development of Canberra and the</w:t>
      </w:r>
      <w:r w:rsidRPr="004F698F">
        <w:t xml:space="preserve"> </w:t>
      </w:r>
      <w:r w:rsidRPr="004F698F">
        <w:rPr>
          <w:rFonts w:eastAsia="DIN-Regular"/>
        </w:rPr>
        <w:t>Territory. These are:</w:t>
      </w:r>
    </w:p>
    <w:p w14:paraId="21E0087B" w14:textId="77777777" w:rsidR="00667D50" w:rsidRPr="007B7E2B" w:rsidRDefault="00667D50" w:rsidP="00667D50">
      <w:pPr>
        <w:pStyle w:val="ListParagraph"/>
        <w:numPr>
          <w:ilvl w:val="0"/>
          <w:numId w:val="8"/>
        </w:numPr>
        <w:rPr>
          <w:lang w:eastAsia="en-AU"/>
        </w:rPr>
      </w:pPr>
      <w:r w:rsidRPr="007B7E2B">
        <w:rPr>
          <w:lang w:eastAsia="en-AU"/>
        </w:rPr>
        <w:t>The pre-eminence of the role of Canberra and the Territory as the centre of National Capital functions, and as the symbol of Australian national life and values.</w:t>
      </w:r>
    </w:p>
    <w:p w14:paraId="2AB21147" w14:textId="77777777" w:rsidR="00667D50" w:rsidRPr="007B7E2B" w:rsidRDefault="00667D50" w:rsidP="00667D50">
      <w:pPr>
        <w:pStyle w:val="ListParagraph"/>
        <w:numPr>
          <w:ilvl w:val="0"/>
          <w:numId w:val="8"/>
        </w:numPr>
        <w:rPr>
          <w:lang w:eastAsia="en-AU"/>
        </w:rPr>
      </w:pPr>
      <w:r w:rsidRPr="007B7E2B">
        <w:rPr>
          <w:lang w:eastAsia="en-AU"/>
        </w:rPr>
        <w:t>Conservation and enhancement of the landscape features which give the National Capital its character and setting, and which contribute to the integration of natural and urban environments.</w:t>
      </w:r>
    </w:p>
    <w:p w14:paraId="0C4DAC49" w14:textId="77777777" w:rsidR="00667D50" w:rsidRPr="007B7E2B" w:rsidRDefault="00667D50" w:rsidP="00667D50">
      <w:pPr>
        <w:pStyle w:val="ListParagraph"/>
        <w:numPr>
          <w:ilvl w:val="0"/>
          <w:numId w:val="8"/>
        </w:numPr>
        <w:rPr>
          <w:lang w:eastAsia="en-AU"/>
        </w:rPr>
      </w:pPr>
      <w:r w:rsidRPr="007B7E2B">
        <w:rPr>
          <w:lang w:eastAsia="en-AU"/>
        </w:rPr>
        <w:t>Respect for the key elements of the Griffins’ formally adopted plan for Canberra.</w:t>
      </w:r>
    </w:p>
    <w:p w14:paraId="1AD717AE" w14:textId="77777777" w:rsidR="00667D50" w:rsidRPr="007B7E2B" w:rsidRDefault="00667D50" w:rsidP="00667D50">
      <w:pPr>
        <w:pStyle w:val="ListParagraph"/>
        <w:numPr>
          <w:ilvl w:val="0"/>
          <w:numId w:val="8"/>
        </w:numPr>
        <w:rPr>
          <w:lang w:eastAsia="en-AU"/>
        </w:rPr>
      </w:pPr>
      <w:r w:rsidRPr="007B7E2B">
        <w:rPr>
          <w:lang w:eastAsia="en-AU"/>
        </w:rPr>
        <w:t>Creation, conservation and enhancement of fitting sites, approaches and backdrops for national institutions and ceremonies as well as National Capital uses.</w:t>
      </w:r>
    </w:p>
    <w:p w14:paraId="48B439AA" w14:textId="77777777" w:rsidR="00667D50" w:rsidRPr="007B7E2B" w:rsidRDefault="00667D50" w:rsidP="00667D50">
      <w:pPr>
        <w:pStyle w:val="ListParagraph"/>
        <w:numPr>
          <w:ilvl w:val="0"/>
          <w:numId w:val="8"/>
        </w:numPr>
        <w:rPr>
          <w:lang w:eastAsia="en-AU"/>
        </w:rPr>
      </w:pPr>
      <w:r w:rsidRPr="007B7E2B">
        <w:rPr>
          <w:lang w:eastAsia="en-AU"/>
        </w:rPr>
        <w:t>The development of a city which both respects environmental values and reflects national concerns with the sustainability of Australia’s urban areas.</w:t>
      </w:r>
    </w:p>
    <w:p w14:paraId="4515053A" w14:textId="77777777" w:rsidR="00667D50" w:rsidRPr="004F698F" w:rsidRDefault="00667D50" w:rsidP="00667D50">
      <w:pPr>
        <w:rPr>
          <w:rFonts w:eastAsia="DIN-Regular"/>
        </w:rPr>
      </w:pPr>
      <w:r w:rsidRPr="004F698F">
        <w:rPr>
          <w:rFonts w:eastAsia="DIN-Regular"/>
        </w:rPr>
        <w:t>Within the framework of this legislative object or goal, key objectives of the Plan are to:</w:t>
      </w:r>
    </w:p>
    <w:p w14:paraId="52764D13" w14:textId="77777777" w:rsidR="00667D50" w:rsidRPr="004F698F" w:rsidRDefault="00667D50" w:rsidP="00667D50">
      <w:pPr>
        <w:numPr>
          <w:ilvl w:val="0"/>
          <w:numId w:val="6"/>
        </w:numPr>
        <w:spacing w:after="120" w:line="240" w:lineRule="auto"/>
        <w:rPr>
          <w:rFonts w:eastAsia="DIN-Regular"/>
        </w:rPr>
      </w:pPr>
      <w:r w:rsidRPr="004F698F">
        <w:rPr>
          <w:rFonts w:eastAsia="DIN-Regular"/>
        </w:rPr>
        <w:t xml:space="preserve">Recognise the pre-eminence of the role of </w:t>
      </w:r>
      <w:smartTag w:uri="urn:schemas-microsoft-com:office:smarttags" w:element="City">
        <w:r w:rsidRPr="004F698F">
          <w:rPr>
            <w:rFonts w:eastAsia="DIN-Regular"/>
          </w:rPr>
          <w:t>Canberra</w:t>
        </w:r>
      </w:smartTag>
      <w:r w:rsidRPr="004F698F">
        <w:rPr>
          <w:rFonts w:eastAsia="DIN-Regular"/>
        </w:rPr>
        <w:t xml:space="preserve"> and the Territory as </w:t>
      </w:r>
      <w:smartTag w:uri="urn:schemas-microsoft-com:office:smarttags" w:element="place">
        <w:smartTag w:uri="urn:schemas-microsoft-com:office:smarttags" w:element="country-region">
          <w:r w:rsidRPr="004F698F">
            <w:rPr>
              <w:rFonts w:eastAsia="DIN-Regular"/>
            </w:rPr>
            <w:t>Australia</w:t>
          </w:r>
        </w:smartTag>
      </w:smartTag>
      <w:r w:rsidRPr="004F698F">
        <w:rPr>
          <w:rFonts w:eastAsia="DIN-Regular"/>
        </w:rPr>
        <w:t>’s National Capital.</w:t>
      </w:r>
    </w:p>
    <w:p w14:paraId="1F77A4ED" w14:textId="77777777" w:rsidR="00667D50" w:rsidRPr="004F698F" w:rsidRDefault="00667D50" w:rsidP="00667D50">
      <w:pPr>
        <w:numPr>
          <w:ilvl w:val="0"/>
          <w:numId w:val="6"/>
        </w:numPr>
        <w:spacing w:after="120" w:line="240" w:lineRule="auto"/>
        <w:rPr>
          <w:rFonts w:eastAsia="DIN-Regular"/>
        </w:rPr>
      </w:pPr>
      <w:r w:rsidRPr="004F698F">
        <w:rPr>
          <w:rFonts w:eastAsia="DIN-Regular"/>
        </w:rPr>
        <w:t>Further develop and enhance the Central National Area which includes the Parliamentary Zone and its setting and the main diplomatic sites and national institutions, as the heart of the National Capital.</w:t>
      </w:r>
    </w:p>
    <w:p w14:paraId="4BFED577" w14:textId="77777777" w:rsidR="00667D50" w:rsidRPr="004F698F" w:rsidRDefault="00667D50" w:rsidP="00667D50">
      <w:pPr>
        <w:numPr>
          <w:ilvl w:val="0"/>
          <w:numId w:val="6"/>
        </w:numPr>
        <w:spacing w:after="120" w:line="240" w:lineRule="auto"/>
        <w:rPr>
          <w:rFonts w:eastAsia="DIN-Regular"/>
        </w:rPr>
      </w:pPr>
      <w:r w:rsidRPr="004F698F">
        <w:rPr>
          <w:rFonts w:eastAsia="DIN-Regular"/>
        </w:rPr>
        <w:t>Emphasise the national significance of the main avenues and approach routes.</w:t>
      </w:r>
    </w:p>
    <w:p w14:paraId="0A500702" w14:textId="77777777" w:rsidR="00667D50" w:rsidRPr="004F698F" w:rsidRDefault="00667D50" w:rsidP="00667D50">
      <w:pPr>
        <w:numPr>
          <w:ilvl w:val="0"/>
          <w:numId w:val="6"/>
        </w:numPr>
        <w:spacing w:after="120" w:line="240" w:lineRule="auto"/>
        <w:rPr>
          <w:rFonts w:eastAsia="DIN-Regular"/>
        </w:rPr>
      </w:pPr>
      <w:r w:rsidRPr="004F698F">
        <w:rPr>
          <w:rFonts w:eastAsia="DIN-Regular"/>
        </w:rPr>
        <w:t xml:space="preserve">Respect the geometry and intent of Walter Burley Griffin’s formally adopted plan for </w:t>
      </w:r>
      <w:smartTag w:uri="urn:schemas-microsoft-com:office:smarttags" w:element="place">
        <w:smartTag w:uri="urn:schemas-microsoft-com:office:smarttags" w:element="City">
          <w:r w:rsidRPr="004F698F">
            <w:rPr>
              <w:rFonts w:eastAsia="DIN-Regular"/>
            </w:rPr>
            <w:t>Canberra</w:t>
          </w:r>
        </w:smartTag>
      </w:smartTag>
      <w:r w:rsidRPr="004F698F">
        <w:rPr>
          <w:rFonts w:eastAsia="DIN-Regular"/>
        </w:rPr>
        <w:t>.</w:t>
      </w:r>
    </w:p>
    <w:p w14:paraId="3B2983DC" w14:textId="77777777" w:rsidR="00667D50" w:rsidRPr="004F698F" w:rsidRDefault="00667D50" w:rsidP="00667D50">
      <w:pPr>
        <w:numPr>
          <w:ilvl w:val="0"/>
          <w:numId w:val="6"/>
        </w:numPr>
        <w:spacing w:after="120" w:line="240" w:lineRule="auto"/>
        <w:rPr>
          <w:rFonts w:eastAsia="DIN-Regular"/>
        </w:rPr>
      </w:pPr>
      <w:r w:rsidRPr="004F698F">
        <w:rPr>
          <w:rFonts w:eastAsia="DIN-Regular"/>
        </w:rPr>
        <w:t xml:space="preserve">Maintain and enhance the landscape character of </w:t>
      </w:r>
      <w:smartTag w:uri="urn:schemas-microsoft-com:office:smarttags" w:element="place">
        <w:smartTag w:uri="urn:schemas-microsoft-com:office:smarttags" w:element="City">
          <w:r w:rsidRPr="004F698F">
            <w:rPr>
              <w:rFonts w:eastAsia="DIN-Regular"/>
            </w:rPr>
            <w:t>Canberra</w:t>
          </w:r>
        </w:smartTag>
      </w:smartTag>
      <w:r w:rsidRPr="004F698F">
        <w:rPr>
          <w:rFonts w:eastAsia="DIN-Regular"/>
        </w:rPr>
        <w:t xml:space="preserve"> and the Territory as the setting for the National Capital.</w:t>
      </w:r>
    </w:p>
    <w:p w14:paraId="42B4683D" w14:textId="77777777" w:rsidR="00667D50" w:rsidRPr="004F698F" w:rsidRDefault="00667D50" w:rsidP="00667D50">
      <w:pPr>
        <w:numPr>
          <w:ilvl w:val="0"/>
          <w:numId w:val="6"/>
        </w:numPr>
        <w:spacing w:after="120" w:line="240" w:lineRule="auto"/>
        <w:rPr>
          <w:rFonts w:eastAsia="DIN-Regular"/>
        </w:rPr>
      </w:pPr>
      <w:r w:rsidRPr="004F698F">
        <w:rPr>
          <w:rFonts w:eastAsia="DIN-Regular"/>
        </w:rPr>
        <w:t xml:space="preserve">Protect the undeveloped hill tops and the open spaces which divide and give form to </w:t>
      </w:r>
      <w:smartTag w:uri="urn:schemas-microsoft-com:office:smarttags" w:element="place">
        <w:smartTag w:uri="urn:schemas-microsoft-com:office:smarttags" w:element="City">
          <w:r w:rsidRPr="004F698F">
            <w:rPr>
              <w:rFonts w:eastAsia="DIN-Regular"/>
            </w:rPr>
            <w:t>Canberra</w:t>
          </w:r>
        </w:smartTag>
      </w:smartTag>
      <w:r w:rsidRPr="004F698F">
        <w:rPr>
          <w:rFonts w:eastAsia="DIN-Regular"/>
        </w:rPr>
        <w:t>’s urban area.</w:t>
      </w:r>
    </w:p>
    <w:p w14:paraId="1E0FB36B" w14:textId="77777777" w:rsidR="00667D50" w:rsidRPr="004F698F" w:rsidRDefault="00667D50" w:rsidP="00667D50">
      <w:pPr>
        <w:numPr>
          <w:ilvl w:val="0"/>
          <w:numId w:val="6"/>
        </w:numPr>
        <w:spacing w:after="120" w:line="240" w:lineRule="auto"/>
        <w:rPr>
          <w:rFonts w:eastAsia="DIN-Regular"/>
        </w:rPr>
      </w:pPr>
      <w:r w:rsidRPr="004F698F">
        <w:rPr>
          <w:rFonts w:eastAsia="DIN-Regular"/>
        </w:rPr>
        <w:t>Provide a plan offering flexibility and choice to enable the Territory government properly to fulfil its functions.</w:t>
      </w:r>
    </w:p>
    <w:p w14:paraId="5B62DFBE" w14:textId="77777777" w:rsidR="00667D50" w:rsidRPr="004F698F" w:rsidRDefault="00667D50" w:rsidP="00667D50">
      <w:pPr>
        <w:numPr>
          <w:ilvl w:val="0"/>
          <w:numId w:val="6"/>
        </w:numPr>
        <w:spacing w:after="120" w:line="240" w:lineRule="auto"/>
        <w:rPr>
          <w:rFonts w:eastAsia="DIN-Regular"/>
        </w:rPr>
      </w:pPr>
      <w:r w:rsidRPr="004F698F">
        <w:rPr>
          <w:rFonts w:eastAsia="DIN-Regular"/>
        </w:rPr>
        <w:t>Support and promote environmentally responsible urban development practices.</w:t>
      </w:r>
    </w:p>
    <w:p w14:paraId="7B2E6DFC" w14:textId="49EDDA5F" w:rsidR="00667D50" w:rsidRDefault="00667D50" w:rsidP="00667D50">
      <w:r w:rsidRPr="0064190C">
        <w:rPr>
          <w:rFonts w:eastAsia="DIN-Regular"/>
        </w:rPr>
        <w:t>T</w:t>
      </w:r>
      <w:r>
        <w:rPr>
          <w:rFonts w:eastAsia="DIN-Regular"/>
        </w:rPr>
        <w:t xml:space="preserve">he purpose of Draft Amendment 94 </w:t>
      </w:r>
      <w:r w:rsidRPr="0064190C">
        <w:rPr>
          <w:rFonts w:eastAsia="DIN-Regular"/>
        </w:rPr>
        <w:t xml:space="preserve">– </w:t>
      </w:r>
      <w:r>
        <w:rPr>
          <w:rFonts w:eastAsia="DIN-Regular"/>
        </w:rPr>
        <w:t>National Arboretum Commercial Accommodation (DA94</w:t>
      </w:r>
      <w:r w:rsidRPr="0036436F">
        <w:rPr>
          <w:rFonts w:eastAsia="DIN-Regular"/>
        </w:rPr>
        <w:t>) is to</w:t>
      </w:r>
      <w:r w:rsidRPr="0064190C">
        <w:rPr>
          <w:rFonts w:eastAsia="DIN-Regular"/>
        </w:rPr>
        <w:t xml:space="preserve"> </w:t>
      </w:r>
      <w:r>
        <w:rPr>
          <w:rFonts w:eastAsia="DIN-Regular"/>
        </w:rPr>
        <w:t>add ‘Commercial Accommodation’</w:t>
      </w:r>
      <w:r w:rsidR="00D57CA9">
        <w:rPr>
          <w:rFonts w:eastAsia="DIN-Regular"/>
        </w:rPr>
        <w:t xml:space="preserve"> and ‘Personal Service Establishment’</w:t>
      </w:r>
      <w:r>
        <w:rPr>
          <w:rFonts w:eastAsia="DIN-Regular"/>
        </w:rPr>
        <w:t xml:space="preserve"> as permitted land use</w:t>
      </w:r>
      <w:r w:rsidR="00D57CA9">
        <w:rPr>
          <w:rFonts w:eastAsia="DIN-Regular"/>
        </w:rPr>
        <w:t>s</w:t>
      </w:r>
      <w:r>
        <w:rPr>
          <w:rFonts w:eastAsia="DIN-Regular"/>
        </w:rPr>
        <w:t xml:space="preserve"> for the National Arboretum Canberra (NAC), and to introduce detailed planning provisions to guide the design and siting of such </w:t>
      </w:r>
      <w:r w:rsidR="00FC6D4F">
        <w:rPr>
          <w:rFonts w:eastAsia="DIN-Regular"/>
        </w:rPr>
        <w:t>facilities</w:t>
      </w:r>
      <w:r>
        <w:rPr>
          <w:rFonts w:eastAsia="DIN-Regular"/>
        </w:rPr>
        <w:t xml:space="preserve">. </w:t>
      </w:r>
    </w:p>
    <w:p w14:paraId="3F3E6750" w14:textId="77777777" w:rsidR="00667D50" w:rsidRPr="007B7E2B" w:rsidRDefault="00667D50" w:rsidP="00667D50">
      <w:pPr>
        <w:rPr>
          <w:rFonts w:eastAsia="DIN-Regular"/>
        </w:rPr>
      </w:pPr>
      <w:r w:rsidRPr="00054FA0">
        <w:lastRenderedPageBreak/>
        <w:t>DA</w:t>
      </w:r>
      <w:r>
        <w:rPr>
          <w:rFonts w:eastAsia="DIN-Regular"/>
        </w:rPr>
        <w:t>94</w:t>
      </w:r>
      <w:r w:rsidRPr="00054FA0">
        <w:rPr>
          <w:rFonts w:eastAsia="DIN-Regular"/>
        </w:rPr>
        <w:t xml:space="preserve"> to the Plan (set out in Part 2: National Capital Plan</w:t>
      </w:r>
      <w:r w:rsidRPr="00054FA0">
        <w:t xml:space="preserve"> Draft </w:t>
      </w:r>
      <w:r>
        <w:rPr>
          <w:rFonts w:eastAsia="DIN-Regular"/>
        </w:rPr>
        <w:t>Amendment 94 – National Arboretum Commercial Accommodation</w:t>
      </w:r>
      <w:r w:rsidRPr="00054FA0">
        <w:rPr>
          <w:rFonts w:eastAsia="DIN-Regular"/>
        </w:rPr>
        <w:t>) has been prepared in accorda</w:t>
      </w:r>
      <w:r>
        <w:rPr>
          <w:rFonts w:eastAsia="DIN-Regular"/>
        </w:rPr>
        <w:t>nce with section 23 of the Act.</w:t>
      </w:r>
    </w:p>
    <w:p w14:paraId="580E5130" w14:textId="77777777" w:rsidR="00667D50" w:rsidRDefault="00667D50" w:rsidP="00667D50">
      <w:pPr>
        <w:pStyle w:val="Heading1"/>
      </w:pPr>
      <w:r>
        <w:t>Part 1: Context</w:t>
      </w:r>
    </w:p>
    <w:p w14:paraId="384D7235" w14:textId="77777777" w:rsidR="00667D50" w:rsidRDefault="00667D50" w:rsidP="00667D50">
      <w:pPr>
        <w:pStyle w:val="Heading2"/>
        <w:numPr>
          <w:ilvl w:val="1"/>
          <w:numId w:val="2"/>
        </w:numPr>
      </w:pPr>
      <w:r>
        <w:t>Introduction</w:t>
      </w:r>
    </w:p>
    <w:p w14:paraId="0E2337F2" w14:textId="77777777" w:rsidR="00667D50" w:rsidRPr="00E76879" w:rsidRDefault="00667D50" w:rsidP="00667D50">
      <w:r w:rsidRPr="00E76879">
        <w:t>Following the 2003 bushfires in Canberra, the ACT Government dedicated an area of burnt-out pine forest as the new site for a national a</w:t>
      </w:r>
      <w:r>
        <w:t>rboretum</w:t>
      </w:r>
      <w:r w:rsidRPr="00E76879">
        <w:t xml:space="preserve">. </w:t>
      </w:r>
      <w:r>
        <w:t>In 2004, a</w:t>
      </w:r>
      <w:r w:rsidRPr="00E76879">
        <w:t xml:space="preserve"> national design competition for</w:t>
      </w:r>
      <w:r>
        <w:t xml:space="preserve"> the new arboretum was launched and in 2005, </w:t>
      </w:r>
      <w:r w:rsidRPr="00E76879">
        <w:t xml:space="preserve">Taylor Cullity Lethlean Landscape Architects and Tonkin Zulaikha Greer Architects </w:t>
      </w:r>
      <w:r>
        <w:t xml:space="preserve">were announced winners </w:t>
      </w:r>
      <w:r w:rsidRPr="00E76879">
        <w:t>with their</w:t>
      </w:r>
      <w:r>
        <w:t xml:space="preserve"> joint proposal</w:t>
      </w:r>
      <w:r w:rsidRPr="00E76879">
        <w:t> </w:t>
      </w:r>
      <w:r w:rsidRPr="00E76879">
        <w:rPr>
          <w:i/>
        </w:rPr>
        <w:t>'100 Forests and 100 Gardens</w:t>
      </w:r>
      <w:r>
        <w:t xml:space="preserve">'. </w:t>
      </w:r>
    </w:p>
    <w:p w14:paraId="7825E679" w14:textId="2FF1FB0A" w:rsidR="00667D50" w:rsidRPr="004201C2" w:rsidRDefault="00667D50" w:rsidP="00667D50">
      <w:r w:rsidRPr="004201C2">
        <w:t>The winning</w:t>
      </w:r>
      <w:r w:rsidRPr="004201C2">
        <w:rPr>
          <w:i/>
        </w:rPr>
        <w:t xml:space="preserve"> </w:t>
      </w:r>
      <w:r w:rsidRPr="004201C2">
        <w:t>proposal focused on the establishment of 100 forests of rare, threatened and symbolic trees from Australia and around the world, and provided the foundation for a master plan for the National Arboretum Canberra (NAC). Work on the arboretum commenced in 2005. The Village Centre, Margaret Whitlam Pavilion, Pod Playground and Discovery Garden have all been completed. Substantial progress has been achieved in road, track, signage and car park improvements and in lighting, water harvesting and recycling, irrigation and water storage.</w:t>
      </w:r>
    </w:p>
    <w:p w14:paraId="6107AC90" w14:textId="77777777" w:rsidR="00667D50" w:rsidRPr="00E76879" w:rsidRDefault="00667D50" w:rsidP="00667D50">
      <w:r>
        <w:t>T</w:t>
      </w:r>
      <w:r w:rsidRPr="00E76879">
        <w:t xml:space="preserve">he NAC </w:t>
      </w:r>
      <w:r>
        <w:t xml:space="preserve">currently features 94 forests, </w:t>
      </w:r>
      <w:r w:rsidRPr="00E76879">
        <w:t>with the remaining six forests still to be planted.</w:t>
      </w:r>
      <w:r>
        <w:t xml:space="preserve"> </w:t>
      </w:r>
      <w:r w:rsidRPr="00E76879">
        <w:t>Over 44,000 trees from over 100 count</w:t>
      </w:r>
      <w:r>
        <w:t>ries are growing across the</w:t>
      </w:r>
      <w:r w:rsidRPr="00E76879">
        <w:t xml:space="preserve"> 250 hectare (618 acre) site, making it one of the world's largest living collections of rare, endangered and significant trees.</w:t>
      </w:r>
      <w:r>
        <w:t xml:space="preserve"> The location of the NAC is illustrated in Figure 1.</w:t>
      </w:r>
    </w:p>
    <w:p w14:paraId="7E73ECD8" w14:textId="77777777" w:rsidR="00667D50" w:rsidRDefault="00667D50" w:rsidP="00667D50">
      <w:r w:rsidRPr="00E76879">
        <w:t>The NAC is currently managed by the ACT Government through the Chief Minister, Treasury and Economic Development Directorate (CMTEDD).</w:t>
      </w:r>
    </w:p>
    <w:p w14:paraId="4052272F" w14:textId="77777777" w:rsidR="00667D50" w:rsidRDefault="00667D50" w:rsidP="00667D50">
      <w:r>
        <w:t>H</w:t>
      </w:r>
      <w:r w:rsidRPr="00E76879">
        <w:t>otel accommodation was included on the NAC’s original competition brief and master plan. The 2006 Master Plan Report identified a hotel, conference centre and carpark on the southern side of Dairy Farmers Hill</w:t>
      </w:r>
      <w:r>
        <w:t>.</w:t>
      </w:r>
    </w:p>
    <w:p w14:paraId="2AB614B6" w14:textId="77777777" w:rsidR="00667D50" w:rsidRDefault="00667D50" w:rsidP="00667D50">
      <w:pPr>
        <w:rPr>
          <w:rFonts w:eastAsiaTheme="minorEastAsia"/>
        </w:rPr>
      </w:pPr>
      <w:r w:rsidRPr="00E76879">
        <w:rPr>
          <w:rFonts w:eastAsiaTheme="minorEastAsia"/>
        </w:rPr>
        <w:t>The master plan was updated in 2018 and the hotel remains in the plan.</w:t>
      </w:r>
      <w:r>
        <w:rPr>
          <w:rFonts w:eastAsiaTheme="minorEastAsia"/>
        </w:rPr>
        <w:t xml:space="preserve"> The ACT Government’s CMTEDD has requested an amendment to the National Capital Plan (the Plan) to facilitate the proposal.</w:t>
      </w:r>
    </w:p>
    <w:p w14:paraId="26454D68" w14:textId="4DD300EC" w:rsidR="00667D50" w:rsidRPr="00221EEA" w:rsidRDefault="00837D32" w:rsidP="00667D50">
      <w:pPr>
        <w:rPr>
          <w:rFonts w:eastAsiaTheme="minorEastAsia"/>
          <w:color w:val="FF0000"/>
        </w:rPr>
      </w:pPr>
      <w:r>
        <w:rPr>
          <w:rFonts w:eastAsiaTheme="minorEastAsia"/>
          <w:noProof/>
          <w:color w:val="FF0000"/>
          <w:lang w:eastAsia="en-AU"/>
        </w:rPr>
        <w:lastRenderedPageBreak/>
        <w:drawing>
          <wp:inline distT="0" distB="0" distL="0" distR="0" wp14:anchorId="32D74AAE" wp14:editId="27D31240">
            <wp:extent cx="5731510" cy="348996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C_Location cropp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489960"/>
                    </a:xfrm>
                    <a:prstGeom prst="rect">
                      <a:avLst/>
                    </a:prstGeom>
                  </pic:spPr>
                </pic:pic>
              </a:graphicData>
            </a:graphic>
          </wp:inline>
        </w:drawing>
      </w:r>
    </w:p>
    <w:p w14:paraId="4BB7469A" w14:textId="632A255D" w:rsidR="00667D50" w:rsidRPr="00221EEA" w:rsidRDefault="00667D50" w:rsidP="00667D50">
      <w:pPr>
        <w:pStyle w:val="Caption"/>
      </w:pPr>
      <w:r w:rsidRPr="007E555B">
        <w:t xml:space="preserve">Figure </w:t>
      </w:r>
      <w:r w:rsidR="00F43C9A">
        <w:fldChar w:fldCharType="begin"/>
      </w:r>
      <w:r w:rsidR="00F43C9A">
        <w:instrText xml:space="preserve"> SEQ Figure \* ARABIC </w:instrText>
      </w:r>
      <w:r w:rsidR="00F43C9A">
        <w:fldChar w:fldCharType="separate"/>
      </w:r>
      <w:r w:rsidR="00900657">
        <w:rPr>
          <w:noProof/>
        </w:rPr>
        <w:t>1</w:t>
      </w:r>
      <w:r w:rsidR="00F43C9A">
        <w:rPr>
          <w:noProof/>
        </w:rPr>
        <w:fldChar w:fldCharType="end"/>
      </w:r>
      <w:r w:rsidRPr="007E555B">
        <w:t xml:space="preserve">: </w:t>
      </w:r>
      <w:r>
        <w:t xml:space="preserve">National Arboretum Canberra </w:t>
      </w:r>
      <w:r w:rsidRPr="007E555B">
        <w:t>locality map</w:t>
      </w:r>
    </w:p>
    <w:p w14:paraId="511C6826" w14:textId="77777777" w:rsidR="00667D50" w:rsidRDefault="00667D50" w:rsidP="00667D50">
      <w:pPr>
        <w:pStyle w:val="Heading2"/>
        <w:numPr>
          <w:ilvl w:val="1"/>
          <w:numId w:val="2"/>
        </w:numPr>
      </w:pPr>
      <w:r>
        <w:t>The site</w:t>
      </w:r>
    </w:p>
    <w:p w14:paraId="49D44A5A" w14:textId="5D1E12C2" w:rsidR="00667D50" w:rsidRDefault="00667D50" w:rsidP="00667D50">
      <w:r w:rsidRPr="00E76879">
        <w:t>The site</w:t>
      </w:r>
      <w:r>
        <w:t xml:space="preserve"> for the hotel as identified in the master plan </w:t>
      </w:r>
      <w:r w:rsidRPr="00E76879">
        <w:t xml:space="preserve">is </w:t>
      </w:r>
      <w:r>
        <w:t>located on the south-</w:t>
      </w:r>
      <w:r w:rsidRPr="00E76879">
        <w:t>western side of Dairy Farmers Hill</w:t>
      </w:r>
      <w:r>
        <w:t xml:space="preserve"> (refer Figure </w:t>
      </w:r>
      <w:r w:rsidR="008A7FC5">
        <w:t>2</w:t>
      </w:r>
      <w:r>
        <w:t xml:space="preserve">). The site includes Forests 69 and 76 under the National Arboretum Canberra Master Plan. Forest 69 is yet to be planted, but is planned as a forest of </w:t>
      </w:r>
      <w:r>
        <w:rPr>
          <w:i/>
        </w:rPr>
        <w:t xml:space="preserve">Pseudolarix amabilis </w:t>
      </w:r>
      <w:r>
        <w:t xml:space="preserve">(Chinese golden larch), within which accommodation and associated facilities will sit. Forest 76 was planted in 2004, and consists of </w:t>
      </w:r>
      <w:r>
        <w:rPr>
          <w:i/>
        </w:rPr>
        <w:t xml:space="preserve">Pinus radiata </w:t>
      </w:r>
      <w:r>
        <w:t>(Radiata or Monterey pine). Accommodation and associated facilities are also intended to be planted within the Radiata pine forest.</w:t>
      </w:r>
    </w:p>
    <w:p w14:paraId="0937D40E" w14:textId="42AB06F8" w:rsidR="00837D32" w:rsidRDefault="00837D32" w:rsidP="00667D50">
      <w:pPr>
        <w:pStyle w:val="Caption"/>
      </w:pPr>
      <w:r>
        <w:rPr>
          <w:noProof/>
          <w:lang w:eastAsia="en-AU"/>
        </w:rPr>
        <w:lastRenderedPageBreak/>
        <w:drawing>
          <wp:inline distT="0" distB="0" distL="0" distR="0" wp14:anchorId="36373D9F" wp14:editId="3E476A6D">
            <wp:extent cx="5731510" cy="349821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C_ForestLoca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498215"/>
                    </a:xfrm>
                    <a:prstGeom prst="rect">
                      <a:avLst/>
                    </a:prstGeom>
                  </pic:spPr>
                </pic:pic>
              </a:graphicData>
            </a:graphic>
          </wp:inline>
        </w:drawing>
      </w:r>
    </w:p>
    <w:p w14:paraId="464ABFFB" w14:textId="3128E722" w:rsidR="00667D50" w:rsidRPr="008124B9" w:rsidRDefault="00667D50" w:rsidP="00667D50">
      <w:pPr>
        <w:pStyle w:val="Caption"/>
      </w:pPr>
      <w:r w:rsidRPr="007E555B">
        <w:t xml:space="preserve">Figure </w:t>
      </w:r>
      <w:r>
        <w:t>2</w:t>
      </w:r>
      <w:r w:rsidRPr="007E555B">
        <w:t xml:space="preserve">: </w:t>
      </w:r>
      <w:r>
        <w:t>Site of proposed commercial accommodation facilities</w:t>
      </w:r>
    </w:p>
    <w:p w14:paraId="3CB3ECC1" w14:textId="77777777" w:rsidR="00667D50" w:rsidRDefault="00667D50" w:rsidP="00667D50">
      <w:pPr>
        <w:pStyle w:val="Heading2"/>
        <w:numPr>
          <w:ilvl w:val="1"/>
          <w:numId w:val="2"/>
        </w:numPr>
      </w:pPr>
      <w:r>
        <w:t>Planning, design and heritage considerations</w:t>
      </w:r>
    </w:p>
    <w:p w14:paraId="5D8E8985" w14:textId="77777777" w:rsidR="00667D50" w:rsidRDefault="00667D50" w:rsidP="00667D50">
      <w:pPr>
        <w:pStyle w:val="Heading3"/>
      </w:pPr>
      <w:r>
        <w:t>Land use</w:t>
      </w:r>
    </w:p>
    <w:p w14:paraId="403E9240" w14:textId="77777777" w:rsidR="00667D50" w:rsidRDefault="00667D50" w:rsidP="00667D50">
      <w:r w:rsidRPr="00E76879">
        <w:t xml:space="preserve">The NAC is located in the Hills, Ridges and Buffer Spaces </w:t>
      </w:r>
      <w:r>
        <w:t xml:space="preserve">land use policy area </w:t>
      </w:r>
      <w:r w:rsidRPr="00E76879">
        <w:t>under the Gene</w:t>
      </w:r>
      <w:r>
        <w:t xml:space="preserve">ral Policy Plan of the Plan </w:t>
      </w:r>
      <w:r w:rsidRPr="00E76879">
        <w:t xml:space="preserve">and the </w:t>
      </w:r>
      <w:r>
        <w:t xml:space="preserve">entire arboretum </w:t>
      </w:r>
      <w:r w:rsidRPr="00E76879">
        <w:t xml:space="preserve">site forms part of the Inner Hills. </w:t>
      </w:r>
      <w:r>
        <w:t xml:space="preserve">The Inner Hills are within Designated Areas and the NCA is therefore responsible for setting detailed planning policy and approving works at the NAC. The importance of the Inner Hills and the protections afforded to them have consistently been recognised in Canberra’s planning, including most recently in the 2016 legislative remake of the Plan. </w:t>
      </w:r>
    </w:p>
    <w:p w14:paraId="3B7D8069" w14:textId="77777777" w:rsidR="00667D50" w:rsidRDefault="00667D50" w:rsidP="00667D50">
      <w:r>
        <w:t>The Inner Hills provide a multiplicity of roles within the Central National Area. Most readily identifiable is their role in providing the scenic backdrop and natural setting for Canberra’s urban areas. Their planning, design and development as open space areas are central to the maintenance and enhancement of the character of the National Capital. Key principles and policies for Hills, Ridges and Buffer Spaces seek to ensure that the hill areas are preserved from urban development and that their essential landscape/environmental character is retained and reinforced to provide the unified background and landscape setting for the National Capital.</w:t>
      </w:r>
    </w:p>
    <w:p w14:paraId="58B409D8" w14:textId="77777777" w:rsidR="00667D50" w:rsidRPr="00B958C1" w:rsidRDefault="00667D50" w:rsidP="00667D50">
      <w:r>
        <w:t xml:space="preserve">Hills, Ridges and Buffer Spaces are not however, intended to serve only as a visual backdrop to the city. They are intended to provide for a range of nature based activities, with appropriate support amenities. This includes their continued use for recreation, tourism and appropriate urban services in a manner consistent with the maintenance of their environmental qualities. A range of land uses are permitted within the Hills, Ridges and Buffer Spaces, primarily those associated with agriculture, landscape, and recreation uses. More intense uses are permitted within specific locations, such a tourist facility at Stromlo Forest Park. </w:t>
      </w:r>
    </w:p>
    <w:p w14:paraId="0DEA8B2C" w14:textId="77777777" w:rsidR="00667D50" w:rsidRPr="00E76879" w:rsidRDefault="00667D50" w:rsidP="00667D50">
      <w:r w:rsidRPr="00E76879">
        <w:lastRenderedPageBreak/>
        <w:t xml:space="preserve">The arboretum falls under the land use definition of a ‘Park’, which is a permitted use in the Hills, Ridges and Buffer Spaces. The term ‘Park’ includes facilities provided for the enjoyment or convenience of the public, for example kiosks, amphitheatres, shelters, and lookouts. </w:t>
      </w:r>
      <w:r>
        <w:t>Existing</w:t>
      </w:r>
      <w:r w:rsidRPr="00E76879">
        <w:t xml:space="preserve"> supporting facilities such as the visitor centre and Margaret Whitlam Pavilion have contributed to the arboretum’s success as a popular visitor destination in Canberra</w:t>
      </w:r>
      <w:r>
        <w:t xml:space="preserve"> and are considered complementary to the primary use of the site as an arboretum</w:t>
      </w:r>
      <w:r w:rsidRPr="00E76879">
        <w:t>.</w:t>
      </w:r>
    </w:p>
    <w:p w14:paraId="79E9D971" w14:textId="25AFEC3D" w:rsidR="00667D50" w:rsidRDefault="00D57CA9" w:rsidP="00667D50">
      <w:r>
        <w:t>Commercial accommodation</w:t>
      </w:r>
      <w:r w:rsidR="00667D50" w:rsidRPr="00B958C1">
        <w:t xml:space="preserve"> </w:t>
      </w:r>
      <w:r>
        <w:t xml:space="preserve">and personal services establishment </w:t>
      </w:r>
      <w:r w:rsidR="00667D50" w:rsidRPr="00B958C1">
        <w:t xml:space="preserve"> </w:t>
      </w:r>
      <w:r>
        <w:t>are</w:t>
      </w:r>
      <w:r w:rsidR="00667D50" w:rsidRPr="00B958C1">
        <w:t xml:space="preserve"> defined land use</w:t>
      </w:r>
      <w:r>
        <w:t>s</w:t>
      </w:r>
      <w:r w:rsidR="00667D50" w:rsidRPr="00B958C1">
        <w:t xml:space="preserve"> within the Plan and not permitted under the current land use policies in place for the NAC. An amendment to the Plan is therefore required to facilitate </w:t>
      </w:r>
      <w:r>
        <w:t>this development</w:t>
      </w:r>
      <w:r w:rsidR="00667D50" w:rsidRPr="00B958C1">
        <w:t xml:space="preserve"> at the NAC.</w:t>
      </w:r>
    </w:p>
    <w:p w14:paraId="1B47C8AD" w14:textId="77777777" w:rsidR="00667D50" w:rsidRDefault="00667D50" w:rsidP="00667D50">
      <w:pPr>
        <w:pStyle w:val="Heading3"/>
      </w:pPr>
      <w:r>
        <w:t>Visual impact</w:t>
      </w:r>
    </w:p>
    <w:p w14:paraId="2BEA5BCE" w14:textId="77777777" w:rsidR="00667D50" w:rsidRPr="00E76879" w:rsidRDefault="00667D50" w:rsidP="00667D50">
      <w:r w:rsidRPr="00E76879">
        <w:t xml:space="preserve">The subject site is visually prominent from a number of viewpoints including the Tuggeranong Parkway and has a direct line of sight to Government House. It is anticipated that any design will want to take advantage of views across Lake Burley Griffin to the city as well as to the Brindabella mountain ranges to the west. A building at this location </w:t>
      </w:r>
      <w:r>
        <w:t>is likely to be visible from a number of vantage points</w:t>
      </w:r>
      <w:r w:rsidRPr="00E76879">
        <w:t xml:space="preserve">. </w:t>
      </w:r>
    </w:p>
    <w:p w14:paraId="58D0C833" w14:textId="77777777" w:rsidR="00667D50" w:rsidRDefault="00667D50" w:rsidP="00667D50">
      <w:r w:rsidRPr="00E76879">
        <w:t xml:space="preserve">The forest that sits on the eastern slope below the site is expected to grow to a height of </w:t>
      </w:r>
      <w:r>
        <w:t xml:space="preserve">around </w:t>
      </w:r>
      <w:r w:rsidRPr="00E76879">
        <w:t>10 metres</w:t>
      </w:r>
      <w:r>
        <w:t>,</w:t>
      </w:r>
      <w:r w:rsidRPr="00E76879">
        <w:t xml:space="preserve"> and is therefore unlikely to provide</w:t>
      </w:r>
      <w:r>
        <w:t xml:space="preserve"> any</w:t>
      </w:r>
      <w:r w:rsidRPr="00E76879">
        <w:t xml:space="preserve"> screening to the site in the future. The established Radiata pine forest to the south and forest to the west will provide a landscape screen so long as the built form remains below the tree lines</w:t>
      </w:r>
      <w:r>
        <w:t xml:space="preserve">. </w:t>
      </w:r>
    </w:p>
    <w:p w14:paraId="5C9D289D" w14:textId="6906B786" w:rsidR="00667D50" w:rsidRPr="00E76879" w:rsidRDefault="00667D50" w:rsidP="00667D50">
      <w:r w:rsidRPr="00E76879">
        <w:t xml:space="preserve">The design, height and built form of the proposed </w:t>
      </w:r>
      <w:r w:rsidR="00D57CA9">
        <w:t xml:space="preserve">accommodation and associated facilities </w:t>
      </w:r>
      <w:r w:rsidRPr="00E76879">
        <w:t xml:space="preserve">will be critical in determining the </w:t>
      </w:r>
      <w:r>
        <w:t>impact of the</w:t>
      </w:r>
      <w:r w:rsidRPr="00E76879">
        <w:t xml:space="preserve"> development </w:t>
      </w:r>
      <w:r>
        <w:t>on</w:t>
      </w:r>
      <w:r w:rsidRPr="00E76879">
        <w:t xml:space="preserve"> the Inner Hills.</w:t>
      </w:r>
      <w:r w:rsidRPr="00764AAC">
        <w:t xml:space="preserve"> </w:t>
      </w:r>
      <w:r>
        <w:t xml:space="preserve">The importance of any development sitting within the landscape and not dominating its surroundings, particularly when viewed from a distance, is also a critical matter. </w:t>
      </w:r>
    </w:p>
    <w:p w14:paraId="142BF1F2" w14:textId="1EE7EAD7" w:rsidR="00667D50" w:rsidRDefault="00667D50" w:rsidP="00667D50">
      <w:r w:rsidRPr="00E76879">
        <w:t xml:space="preserve">It is expected that a hotel development </w:t>
      </w:r>
      <w:r w:rsidR="00D57CA9">
        <w:t xml:space="preserve">and associated facilities </w:t>
      </w:r>
      <w:r w:rsidRPr="00E76879">
        <w:t xml:space="preserve">would generate a reasonable amount of night time illumination and this issue </w:t>
      </w:r>
      <w:r>
        <w:t>also requires consideration</w:t>
      </w:r>
      <w:r w:rsidRPr="00E76879">
        <w:t xml:space="preserve"> in the context of the</w:t>
      </w:r>
      <w:r>
        <w:t xml:space="preserve"> site</w:t>
      </w:r>
      <w:r w:rsidRPr="00E76879">
        <w:t xml:space="preserve"> location, and the potential for further development in this locality to illuminate the Inners Hills. </w:t>
      </w:r>
    </w:p>
    <w:p w14:paraId="74ED7B65" w14:textId="6F21DED8" w:rsidR="00667D50" w:rsidRPr="00E76879" w:rsidRDefault="00667D50" w:rsidP="00667D50">
      <w:r>
        <w:t xml:space="preserve">The NCA is of the view that </w:t>
      </w:r>
      <w:r w:rsidR="00691CCB">
        <w:t xml:space="preserve">suitably </w:t>
      </w:r>
      <w:r>
        <w:t xml:space="preserve">designed and sited </w:t>
      </w:r>
      <w:r w:rsidR="00900657">
        <w:t xml:space="preserve">small scale </w:t>
      </w:r>
      <w:r>
        <w:t xml:space="preserve">accommodation facilities can provide a </w:t>
      </w:r>
      <w:r w:rsidR="00691CCB">
        <w:t>favourable</w:t>
      </w:r>
      <w:r>
        <w:t xml:space="preserve"> outcome for the site. Achieving this outcome is dependent on the application of appropriate planning and design provisions specific to the site and its context.</w:t>
      </w:r>
    </w:p>
    <w:p w14:paraId="55A3D185" w14:textId="77777777" w:rsidR="00667D50" w:rsidRDefault="00667D50" w:rsidP="00667D50">
      <w:pPr>
        <w:pStyle w:val="Heading3"/>
      </w:pPr>
      <w:r>
        <w:t>Heritage and environment</w:t>
      </w:r>
    </w:p>
    <w:p w14:paraId="08A9B0AA" w14:textId="77777777" w:rsidR="00667D50" w:rsidRPr="00E76879" w:rsidRDefault="00667D50" w:rsidP="00667D50">
      <w:r w:rsidRPr="00E76879">
        <w:t>The subject site is not listed on the National, Commonwealth or ACT heritage lists h</w:t>
      </w:r>
      <w:r>
        <w:t>owever</w:t>
      </w:r>
      <w:r w:rsidRPr="00E76879">
        <w:t xml:space="preserve"> is </w:t>
      </w:r>
      <w:r>
        <w:t>in close proximity to</w:t>
      </w:r>
      <w:r w:rsidRPr="00E76879">
        <w:t xml:space="preserve"> a number of places that </w:t>
      </w:r>
      <w:r>
        <w:t>have heritage values</w:t>
      </w:r>
      <w:r w:rsidRPr="00E76879">
        <w:t xml:space="preserve">. This includes Government House, which is listed on the Commonwealth Heritage List. The Official Secretary of Government House </w:t>
      </w:r>
      <w:r>
        <w:t>will be consulted as part of the draft amendment process.</w:t>
      </w:r>
    </w:p>
    <w:p w14:paraId="70EB18F6" w14:textId="54E94094" w:rsidR="00667D50" w:rsidRDefault="00667D50" w:rsidP="00667D50">
      <w:r w:rsidRPr="00E76879">
        <w:t>‘</w:t>
      </w:r>
      <w:r>
        <w:rPr>
          <w:i/>
        </w:rPr>
        <w:t>Canberra the Planned</w:t>
      </w:r>
      <w:r w:rsidRPr="00E76879">
        <w:rPr>
          <w:i/>
        </w:rPr>
        <w:t xml:space="preserve"> National Capital</w:t>
      </w:r>
      <w:r w:rsidRPr="00E76879">
        <w:t>’ as a place area has been</w:t>
      </w:r>
      <w:r>
        <w:t xml:space="preserve"> assessed by the Australian Heritage Council and</w:t>
      </w:r>
      <w:r w:rsidRPr="00E76879">
        <w:t xml:space="preserve"> found to meet the National Heritage Criteria. A National Heritage listing for part of Canberra is currently being considered by the Commonwealth Minister for the Environment. </w:t>
      </w:r>
    </w:p>
    <w:p w14:paraId="06297FD8" w14:textId="77777777" w:rsidR="00667D50" w:rsidRPr="00E76879" w:rsidRDefault="00667D50" w:rsidP="00667D50">
      <w:r>
        <w:t>The NCA supports</w:t>
      </w:r>
      <w:r w:rsidRPr="00560EC9">
        <w:t xml:space="preserve"> the proposed National Heritage listing of parts of Canberra and </w:t>
      </w:r>
      <w:r>
        <w:t xml:space="preserve">has </w:t>
      </w:r>
      <w:r w:rsidRPr="00560EC9">
        <w:t xml:space="preserve">endorsed the proposed ‘place’ boundary that had been determined by the Department of the Environment and Energy (DEE) in collaboration with the NCA and the ACT Government. The arboretum </w:t>
      </w:r>
      <w:r>
        <w:t>is</w:t>
      </w:r>
      <w:r w:rsidRPr="00560EC9">
        <w:t xml:space="preserve"> located within the place area boundaries.</w:t>
      </w:r>
    </w:p>
    <w:p w14:paraId="011A394B" w14:textId="135F5146" w:rsidR="00667D50" w:rsidRPr="00CD23B6" w:rsidRDefault="00667D50" w:rsidP="00667D50">
      <w:r>
        <w:t>The setting of Canberra within the natural appearance of the Inner Hills with an unbroken skyline of ridges is an important aspect of the proposed listing. The guidelines indicate that major alienation of nature reserves should be avoided, and the construction of some small ancillary buildings may be acceptable if they are designed in sympathy with National Heritage values. Whilst the listing currently has no formal status, the NCA must be cognisant of the implications of a National Heritage listing on future works within the place area and appropriate planning and design measures</w:t>
      </w:r>
      <w:r w:rsidR="001760DC">
        <w:t xml:space="preserve"> will be incorporated </w:t>
      </w:r>
      <w:r>
        <w:t>to protect heritage values.</w:t>
      </w:r>
    </w:p>
    <w:p w14:paraId="6614B215" w14:textId="77777777" w:rsidR="00667D50" w:rsidRDefault="00667D50" w:rsidP="00667D50">
      <w:pPr>
        <w:pStyle w:val="Heading2"/>
        <w:numPr>
          <w:ilvl w:val="1"/>
          <w:numId w:val="2"/>
        </w:numPr>
      </w:pPr>
      <w:r>
        <w:t>Explanatory statement</w:t>
      </w:r>
    </w:p>
    <w:p w14:paraId="4300C68B" w14:textId="31B0B614" w:rsidR="00667D50" w:rsidRDefault="00003390" w:rsidP="00667D50">
      <w:r>
        <w:t>DA94 proposes two</w:t>
      </w:r>
      <w:r w:rsidR="00667D50">
        <w:t xml:space="preserve"> key changes to the Plan:</w:t>
      </w:r>
    </w:p>
    <w:p w14:paraId="24F8073C" w14:textId="172F445A" w:rsidR="00D57CA9" w:rsidRDefault="00667D50" w:rsidP="00667D50">
      <w:pPr>
        <w:pStyle w:val="ListParagraph"/>
        <w:numPr>
          <w:ilvl w:val="0"/>
          <w:numId w:val="30"/>
        </w:numPr>
      </w:pPr>
      <w:r>
        <w:t xml:space="preserve">Adding ‘Commercial Accommodation’ </w:t>
      </w:r>
      <w:r w:rsidR="00D57CA9">
        <w:t>and ‘Pe</w:t>
      </w:r>
      <w:r w:rsidR="00003390">
        <w:t>rsonal Service</w:t>
      </w:r>
      <w:r w:rsidR="00D57CA9">
        <w:t xml:space="preserve"> Establishment</w:t>
      </w:r>
      <w:r w:rsidR="008C4ED3">
        <w:t>’</w:t>
      </w:r>
      <w:r w:rsidR="00D57CA9">
        <w:t xml:space="preserve"> </w:t>
      </w:r>
      <w:r w:rsidR="00D70B13">
        <w:t>as</w:t>
      </w:r>
      <w:r>
        <w:t xml:space="preserve"> permitted use</w:t>
      </w:r>
      <w:r w:rsidR="00D57CA9">
        <w:t>s</w:t>
      </w:r>
      <w:r>
        <w:t xml:space="preserve"> within the Hills, Ridges and Buffer Spaces land use policy area (for </w:t>
      </w:r>
      <w:r w:rsidR="00D57CA9">
        <w:t xml:space="preserve">defined forests within </w:t>
      </w:r>
      <w:r>
        <w:t xml:space="preserve">the NAC only). </w:t>
      </w:r>
    </w:p>
    <w:p w14:paraId="4A6FC203" w14:textId="77777777" w:rsidR="00D57CA9" w:rsidRDefault="00D57CA9" w:rsidP="008C4ED3">
      <w:pPr>
        <w:pStyle w:val="ListParagraph"/>
        <w:ind w:left="765"/>
      </w:pPr>
    </w:p>
    <w:p w14:paraId="0FCD8B8E" w14:textId="525AF07B" w:rsidR="00667D50" w:rsidRDefault="00667D50" w:rsidP="00003390">
      <w:pPr>
        <w:pStyle w:val="ListParagraph"/>
        <w:ind w:left="765"/>
      </w:pPr>
      <w:r>
        <w:t xml:space="preserve">Commercial Accommodation as defined under the Plan means </w:t>
      </w:r>
      <w:r w:rsidRPr="00322225">
        <w:rPr>
          <w:i/>
        </w:rPr>
        <w:t>‘a building or place used for the purpose of providing temporary accommodation and includes a hotel, motel, guest house, caravan park/camping ground, serviced apartment, serviced house and the like’</w:t>
      </w:r>
      <w:r>
        <w:t>. Given the sensitive nature of the site, it is proposed to</w:t>
      </w:r>
      <w:r w:rsidR="0083458A">
        <w:t xml:space="preserve"> restrict land use to </w:t>
      </w:r>
      <w:r w:rsidR="00806139">
        <w:t xml:space="preserve">hotel accommodation only. Motels, guest houses, </w:t>
      </w:r>
      <w:r>
        <w:t>caravan park/camping ground</w:t>
      </w:r>
      <w:r w:rsidR="00806139">
        <w:t>, serviced apartment, serviced houses will not be permitted</w:t>
      </w:r>
      <w:r>
        <w:t>.</w:t>
      </w:r>
      <w:r w:rsidR="00806139">
        <w:br/>
      </w:r>
    </w:p>
    <w:p w14:paraId="5B6F7DE2" w14:textId="110FA364" w:rsidR="00806139" w:rsidRDefault="00667D50" w:rsidP="00667D50">
      <w:pPr>
        <w:pStyle w:val="ListParagraph"/>
        <w:numPr>
          <w:ilvl w:val="0"/>
          <w:numId w:val="30"/>
        </w:numPr>
      </w:pPr>
      <w:r>
        <w:t>Introducing detailed conditions of planning, design and development to guide the design and siting of commercial accommodation facilities on the site. These conditions set out requirements pertaining to such matters</w:t>
      </w:r>
      <w:r w:rsidR="001760DC">
        <w:t xml:space="preserve"> as</w:t>
      </w:r>
      <w:r>
        <w:t xml:space="preserve"> built form, architectural and landscape quality, parking and movement, lighting, and signage. </w:t>
      </w:r>
      <w:r w:rsidR="00806139">
        <w:br/>
      </w:r>
    </w:p>
    <w:p w14:paraId="22B72669" w14:textId="77777777" w:rsidR="00806139" w:rsidRDefault="00806139">
      <w:r>
        <w:br w:type="page"/>
      </w:r>
    </w:p>
    <w:p w14:paraId="5F3D22E3" w14:textId="77777777" w:rsidR="00667D50" w:rsidRDefault="00667D50" w:rsidP="00667D50">
      <w:pPr>
        <w:pStyle w:val="Heading2"/>
        <w:numPr>
          <w:ilvl w:val="1"/>
          <w:numId w:val="2"/>
        </w:numPr>
      </w:pPr>
      <w:r>
        <w:t>Draft Amendment process</w:t>
      </w:r>
    </w:p>
    <w:p w14:paraId="47704BDC" w14:textId="77777777" w:rsidR="00667D50" w:rsidRPr="004F698F" w:rsidRDefault="00667D50" w:rsidP="00667D50">
      <w:r w:rsidRPr="004F698F">
        <w:t xml:space="preserve">The process for making an amendment to </w:t>
      </w:r>
      <w:r>
        <w:t>the Plan is outlined in Figure 2</w:t>
      </w:r>
      <w:r w:rsidRPr="004F698F">
        <w:t xml:space="preserve">. </w:t>
      </w:r>
    </w:p>
    <w:p w14:paraId="3A1B1841" w14:textId="77777777" w:rsidR="00667D50" w:rsidRDefault="00667D50" w:rsidP="00667D50">
      <w:pPr>
        <w:pStyle w:val="Caption"/>
      </w:pPr>
      <w:r>
        <w:t>Figure 2: Outline of the National Capital Plan draft amendment process</w:t>
      </w:r>
    </w:p>
    <w:tbl>
      <w:tblPr>
        <w:tblStyle w:val="TableGrid"/>
        <w:tblW w:w="0" w:type="auto"/>
        <w:tblLook w:val="01E0" w:firstRow="1" w:lastRow="1" w:firstColumn="1" w:lastColumn="1" w:noHBand="0" w:noVBand="0"/>
      </w:tblPr>
      <w:tblGrid>
        <w:gridCol w:w="9016"/>
      </w:tblGrid>
      <w:tr w:rsidR="00667D50" w:rsidRPr="004F698F" w14:paraId="54730A0B" w14:textId="77777777" w:rsidTr="00214601">
        <w:tc>
          <w:tcPr>
            <w:tcW w:w="9180" w:type="dxa"/>
            <w:tcBorders>
              <w:bottom w:val="single" w:sz="4" w:space="0" w:color="auto"/>
            </w:tcBorders>
          </w:tcPr>
          <w:p w14:paraId="3C7E4D94" w14:textId="77777777" w:rsidR="00667D50" w:rsidRPr="004F698F" w:rsidRDefault="00667D50" w:rsidP="00214601">
            <w:pPr>
              <w:jc w:val="center"/>
              <w:rPr>
                <w:b/>
              </w:rPr>
            </w:pPr>
            <w:r w:rsidRPr="004F698F">
              <w:rPr>
                <w:b/>
              </w:rPr>
              <w:t>WHAT HAS BEEN DONE</w:t>
            </w:r>
          </w:p>
        </w:tc>
      </w:tr>
      <w:tr w:rsidR="00667D50" w:rsidRPr="004F698F" w14:paraId="3835D02D" w14:textId="77777777" w:rsidTr="00214601">
        <w:tc>
          <w:tcPr>
            <w:tcW w:w="9180" w:type="dxa"/>
            <w:shd w:val="clear" w:color="auto" w:fill="CCCCCC"/>
          </w:tcPr>
          <w:p w14:paraId="5C553BAF" w14:textId="77777777" w:rsidR="00667D50" w:rsidRPr="004F698F" w:rsidRDefault="00667D50" w:rsidP="00214601">
            <w:pPr>
              <w:jc w:val="center"/>
            </w:pPr>
            <w:r w:rsidRPr="004F698F">
              <w:t>Proposal by the NCA of a Draft Amendment to the Plan</w:t>
            </w:r>
          </w:p>
          <w:p w14:paraId="4CDF93CC" w14:textId="77777777" w:rsidR="00667D50" w:rsidRPr="004F698F" w:rsidRDefault="00667D50" w:rsidP="00214601">
            <w:pPr>
              <w:jc w:val="center"/>
              <w:rPr>
                <w:rFonts w:ascii="Wingdings 3" w:hAnsi="Wingdings 3"/>
              </w:rPr>
            </w:pPr>
            <w:r w:rsidRPr="004F698F">
              <w:rPr>
                <w:rFonts w:ascii="Wingdings 3" w:hAnsi="Wingdings 3"/>
              </w:rPr>
              <w:t></w:t>
            </w:r>
          </w:p>
        </w:tc>
      </w:tr>
      <w:tr w:rsidR="00667D50" w:rsidRPr="008C7106" w14:paraId="66F446B6" w14:textId="77777777" w:rsidTr="00214601">
        <w:tc>
          <w:tcPr>
            <w:tcW w:w="9180" w:type="dxa"/>
            <w:tcBorders>
              <w:bottom w:val="single" w:sz="4" w:space="0" w:color="auto"/>
            </w:tcBorders>
          </w:tcPr>
          <w:p w14:paraId="03802ABD" w14:textId="77777777" w:rsidR="00667D50" w:rsidRPr="004F698F" w:rsidRDefault="00667D50" w:rsidP="00214601">
            <w:pPr>
              <w:jc w:val="center"/>
              <w:rPr>
                <w:b/>
              </w:rPr>
            </w:pPr>
            <w:r w:rsidRPr="004F698F">
              <w:rPr>
                <w:b/>
              </w:rPr>
              <w:t>CURRENT STATUS</w:t>
            </w:r>
          </w:p>
        </w:tc>
      </w:tr>
      <w:tr w:rsidR="00667D50" w:rsidRPr="008C7106" w14:paraId="0B7D086F" w14:textId="77777777" w:rsidTr="00214601">
        <w:tc>
          <w:tcPr>
            <w:tcW w:w="9180" w:type="dxa"/>
            <w:shd w:val="clear" w:color="auto" w:fill="D9D9D9"/>
          </w:tcPr>
          <w:p w14:paraId="44499AD8" w14:textId="77777777" w:rsidR="00667D50" w:rsidRPr="004F698F" w:rsidRDefault="00667D50" w:rsidP="00214601">
            <w:pPr>
              <w:jc w:val="center"/>
            </w:pPr>
            <w:r w:rsidRPr="004F698F">
              <w:t>Public consultation on a Draft Amendment</w:t>
            </w:r>
          </w:p>
          <w:p w14:paraId="56C62B6E" w14:textId="77777777" w:rsidR="00667D50" w:rsidRPr="004F698F" w:rsidRDefault="00667D50" w:rsidP="00214601">
            <w:pPr>
              <w:jc w:val="center"/>
              <w:rPr>
                <w:b/>
              </w:rPr>
            </w:pPr>
            <w:r w:rsidRPr="004F698F">
              <w:rPr>
                <w:rFonts w:ascii="Wingdings 3" w:hAnsi="Wingdings 3"/>
              </w:rPr>
              <w:t></w:t>
            </w:r>
          </w:p>
        </w:tc>
      </w:tr>
      <w:tr w:rsidR="00667D50" w:rsidRPr="008C7106" w14:paraId="1DAF7A30" w14:textId="77777777" w:rsidTr="00214601">
        <w:tc>
          <w:tcPr>
            <w:tcW w:w="9180" w:type="dxa"/>
            <w:tcBorders>
              <w:bottom w:val="single" w:sz="4" w:space="0" w:color="auto"/>
            </w:tcBorders>
          </w:tcPr>
          <w:p w14:paraId="56B94C43" w14:textId="77777777" w:rsidR="00667D50" w:rsidRPr="004F698F" w:rsidRDefault="00667D50" w:rsidP="00214601">
            <w:pPr>
              <w:jc w:val="center"/>
              <w:rPr>
                <w:b/>
              </w:rPr>
            </w:pPr>
            <w:r w:rsidRPr="004F698F">
              <w:rPr>
                <w:b/>
              </w:rPr>
              <w:t>WHAT IS NEXT</w:t>
            </w:r>
          </w:p>
        </w:tc>
      </w:tr>
      <w:tr w:rsidR="00667D50" w:rsidRPr="008C7106" w14:paraId="48930FBD" w14:textId="77777777" w:rsidTr="00214601">
        <w:tc>
          <w:tcPr>
            <w:tcW w:w="9180" w:type="dxa"/>
            <w:tcBorders>
              <w:bottom w:val="single" w:sz="4" w:space="0" w:color="auto"/>
            </w:tcBorders>
            <w:shd w:val="clear" w:color="auto" w:fill="E0E0E0"/>
          </w:tcPr>
          <w:p w14:paraId="6FEF40BA" w14:textId="77777777" w:rsidR="00667D50" w:rsidRPr="004F698F" w:rsidRDefault="00667D50" w:rsidP="00214601">
            <w:pPr>
              <w:jc w:val="center"/>
            </w:pPr>
            <w:r w:rsidRPr="004F698F">
              <w:t>Submission to Minister</w:t>
            </w:r>
          </w:p>
        </w:tc>
      </w:tr>
      <w:tr w:rsidR="00667D50" w:rsidRPr="008C7106" w14:paraId="53AE089A" w14:textId="77777777" w:rsidTr="00214601">
        <w:tc>
          <w:tcPr>
            <w:tcW w:w="9180" w:type="dxa"/>
            <w:tcBorders>
              <w:bottom w:val="single" w:sz="4" w:space="0" w:color="auto"/>
            </w:tcBorders>
            <w:shd w:val="clear" w:color="auto" w:fill="E6E6E6"/>
          </w:tcPr>
          <w:p w14:paraId="4CCF9C5A" w14:textId="77777777" w:rsidR="00667D50" w:rsidRPr="004F698F" w:rsidRDefault="00667D50" w:rsidP="00214601">
            <w:pPr>
              <w:jc w:val="center"/>
            </w:pPr>
            <w:r w:rsidRPr="004F698F">
              <w:t>Action by Minister</w:t>
            </w:r>
          </w:p>
        </w:tc>
      </w:tr>
      <w:tr w:rsidR="00667D50" w:rsidRPr="008C7106" w14:paraId="76D23095" w14:textId="77777777" w:rsidTr="00214601">
        <w:tc>
          <w:tcPr>
            <w:tcW w:w="9180" w:type="dxa"/>
            <w:tcBorders>
              <w:bottom w:val="single" w:sz="4" w:space="0" w:color="auto"/>
            </w:tcBorders>
            <w:shd w:val="clear" w:color="auto" w:fill="E6E6E6"/>
          </w:tcPr>
          <w:p w14:paraId="568CE8F7" w14:textId="77777777" w:rsidR="00667D50" w:rsidRPr="004F698F" w:rsidRDefault="00667D50" w:rsidP="00214601">
            <w:pPr>
              <w:jc w:val="center"/>
            </w:pPr>
            <w:r w:rsidRPr="004F698F">
              <w:t>Parliamentary scrutiny</w:t>
            </w:r>
          </w:p>
        </w:tc>
      </w:tr>
      <w:tr w:rsidR="00667D50" w:rsidRPr="008C7106" w14:paraId="7AEDA481" w14:textId="77777777" w:rsidTr="00214601">
        <w:tc>
          <w:tcPr>
            <w:tcW w:w="9180" w:type="dxa"/>
            <w:shd w:val="clear" w:color="auto" w:fill="F3F3F3"/>
          </w:tcPr>
          <w:p w14:paraId="789EB0B2" w14:textId="77777777" w:rsidR="00667D50" w:rsidRPr="004F698F" w:rsidRDefault="00667D50" w:rsidP="00214601">
            <w:pPr>
              <w:jc w:val="center"/>
            </w:pPr>
            <w:r w:rsidRPr="004F698F">
              <w:t>Expiration of disallowance period</w:t>
            </w:r>
          </w:p>
        </w:tc>
      </w:tr>
    </w:tbl>
    <w:p w14:paraId="16E7ADF9" w14:textId="77777777" w:rsidR="00667D50" w:rsidRDefault="00667D50" w:rsidP="00667D50">
      <w:pPr>
        <w:pStyle w:val="Heading2"/>
        <w:numPr>
          <w:ilvl w:val="1"/>
          <w:numId w:val="2"/>
        </w:numPr>
      </w:pPr>
      <w:r>
        <w:t xml:space="preserve">Public consultation </w:t>
      </w:r>
    </w:p>
    <w:p w14:paraId="5109FA61" w14:textId="77777777" w:rsidR="00667D50" w:rsidRPr="00395EAC" w:rsidRDefault="00667D50" w:rsidP="00667D50">
      <w:r w:rsidRPr="008A3232">
        <w:t xml:space="preserve">The NCA welcomes written comments on </w:t>
      </w:r>
      <w:r>
        <w:t>DA94</w:t>
      </w:r>
      <w:r w:rsidRPr="00DB0FC6">
        <w:t xml:space="preserve"> from interested parties as part of the consultation process. All responses received will be considered before </w:t>
      </w:r>
      <w:r>
        <w:t>DA94</w:t>
      </w:r>
      <w:r w:rsidRPr="00DB0FC6">
        <w:t xml:space="preserve"> </w:t>
      </w:r>
      <w:r w:rsidRPr="00395EAC">
        <w:t>is submitted to the</w:t>
      </w:r>
      <w:r>
        <w:t xml:space="preserve"> Assistant</w:t>
      </w:r>
      <w:r w:rsidRPr="00395EAC">
        <w:t xml:space="preserve"> Minister for </w:t>
      </w:r>
      <w:r>
        <w:t xml:space="preserve">Regional Development and Territories </w:t>
      </w:r>
      <w:r w:rsidRPr="00395EAC">
        <w:t>in accordance with the provisions of the Act.</w:t>
      </w:r>
    </w:p>
    <w:p w14:paraId="06D73BAD" w14:textId="77777777" w:rsidR="00667D50" w:rsidRDefault="00667D50" w:rsidP="00667D50">
      <w:r>
        <w:t>Hard copies of DA94 are available on request by contacting:</w:t>
      </w:r>
    </w:p>
    <w:p w14:paraId="0A19068F" w14:textId="77777777" w:rsidR="00667D50" w:rsidRDefault="00667D50" w:rsidP="00667D50">
      <w:r w:rsidRPr="004F698F">
        <w:t>National Capital Authority</w:t>
      </w:r>
      <w:r w:rsidRPr="004F698F">
        <w:br/>
        <w:t>Ground Floor, Treasury Building</w:t>
      </w:r>
      <w:r w:rsidRPr="004F698F">
        <w:br/>
        <w:t>King Edward Ter</w:t>
      </w:r>
      <w:r>
        <w:t>race</w:t>
      </w:r>
      <w:r>
        <w:br/>
        <w:t>PARKES ACT 2600</w:t>
      </w:r>
    </w:p>
    <w:p w14:paraId="7D1D63F4" w14:textId="77777777" w:rsidR="00667D50" w:rsidRDefault="00667D50" w:rsidP="00667D50">
      <w:r>
        <w:t>02 6271 2888</w:t>
      </w:r>
    </w:p>
    <w:p w14:paraId="6B9076D5" w14:textId="77777777" w:rsidR="00667D50" w:rsidRDefault="00667D50" w:rsidP="00667D50">
      <w:r>
        <w:t>Between 9</w:t>
      </w:r>
      <w:r w:rsidRPr="004F698F">
        <w:t>am and 5pm Monday to Friday</w:t>
      </w:r>
    </w:p>
    <w:p w14:paraId="4851C85D" w14:textId="77777777" w:rsidR="00667D50" w:rsidRDefault="00667D50" w:rsidP="00667D50">
      <w:pPr>
        <w:pStyle w:val="Heading3"/>
      </w:pPr>
      <w:r>
        <w:t>Public information session</w:t>
      </w:r>
    </w:p>
    <w:p w14:paraId="048064AA" w14:textId="1F42745F" w:rsidR="00667D50" w:rsidRPr="00B62FA9" w:rsidRDefault="00667D50" w:rsidP="00667D50">
      <w:r w:rsidRPr="00DB0FC6">
        <w:t xml:space="preserve">A public information session will be held </w:t>
      </w:r>
      <w:r w:rsidRPr="00B62FA9">
        <w:t xml:space="preserve">on </w:t>
      </w:r>
      <w:r w:rsidR="002C2F2A">
        <w:t>Thursday 13</w:t>
      </w:r>
      <w:r w:rsidR="00E24632" w:rsidRPr="00E24632">
        <w:t xml:space="preserve"> February 2020, from </w:t>
      </w:r>
      <w:r w:rsidR="002C2F2A">
        <w:t>5.30pm to 6.30</w:t>
      </w:r>
      <w:r w:rsidRPr="00E24632">
        <w:t xml:space="preserve">pm at the National Capital </w:t>
      </w:r>
      <w:r w:rsidR="00E24632" w:rsidRPr="00E24632">
        <w:t>Exhibition, Barrine Drive, Regatta Point</w:t>
      </w:r>
      <w:r w:rsidRPr="00E24632">
        <w:t>,</w:t>
      </w:r>
      <w:r w:rsidR="00E24632" w:rsidRPr="00E24632">
        <w:t xml:space="preserve"> Commonwealth Park, Parkes AC T 2600.</w:t>
      </w:r>
      <w:r w:rsidRPr="00E24632">
        <w:t xml:space="preserve"> The NCA invites interested parties to register their interest in attending by email</w:t>
      </w:r>
      <w:r>
        <w:t xml:space="preserve"> </w:t>
      </w:r>
      <w:hyperlink r:id="rId11" w:history="1">
        <w:r w:rsidRPr="008D6A88">
          <w:rPr>
            <w:rStyle w:val="Hyperlink"/>
          </w:rPr>
          <w:t>draft.amendment@nca.gov.au</w:t>
        </w:r>
      </w:hyperlink>
      <w:r>
        <w:t xml:space="preserve">. </w:t>
      </w:r>
    </w:p>
    <w:p w14:paraId="4CA28F2B" w14:textId="77777777" w:rsidR="00667D50" w:rsidRPr="00B62FA9" w:rsidRDefault="00667D50" w:rsidP="00667D50">
      <w:r>
        <w:t>Submissions to DA94</w:t>
      </w:r>
      <w:r w:rsidRPr="00B62FA9">
        <w:t xml:space="preserve"> can be:</w:t>
      </w:r>
    </w:p>
    <w:p w14:paraId="135B546B" w14:textId="77777777" w:rsidR="00667D50" w:rsidRPr="00B62FA9" w:rsidRDefault="00667D50" w:rsidP="00667D50">
      <w:pPr>
        <w:pStyle w:val="ListParagraph"/>
        <w:numPr>
          <w:ilvl w:val="0"/>
          <w:numId w:val="4"/>
        </w:numPr>
      </w:pPr>
      <w:r w:rsidRPr="00B62FA9">
        <w:t xml:space="preserve">emailed to </w:t>
      </w:r>
      <w:hyperlink r:id="rId12" w:history="1">
        <w:r w:rsidRPr="008D6A88">
          <w:rPr>
            <w:rStyle w:val="Hyperlink"/>
          </w:rPr>
          <w:t>draft.amendment@nca.gov.au</w:t>
        </w:r>
      </w:hyperlink>
      <w:r w:rsidRPr="00B62FA9">
        <w:t xml:space="preserve">   </w:t>
      </w:r>
    </w:p>
    <w:p w14:paraId="31C240A6" w14:textId="77777777" w:rsidR="00667D50" w:rsidRPr="00B62FA9" w:rsidRDefault="00667D50" w:rsidP="00667D50">
      <w:pPr>
        <w:pStyle w:val="ListParagraph"/>
        <w:numPr>
          <w:ilvl w:val="0"/>
          <w:numId w:val="4"/>
        </w:numPr>
      </w:pPr>
      <w:r w:rsidRPr="00B62FA9">
        <w:t>mailed to Chief Planner, National Capital Authority, GPO Box 373, Canberra, ACT 2601</w:t>
      </w:r>
    </w:p>
    <w:p w14:paraId="0436E77E" w14:textId="77777777" w:rsidR="00667D50" w:rsidRPr="00B62FA9" w:rsidRDefault="00667D50" w:rsidP="00667D50">
      <w:pPr>
        <w:pStyle w:val="ListParagraph"/>
        <w:numPr>
          <w:ilvl w:val="0"/>
          <w:numId w:val="4"/>
        </w:numPr>
      </w:pPr>
      <w:r w:rsidRPr="00B62FA9">
        <w:t>delivered to National Capital Authority, Ground Floor Treasury Building, King Edward Terrace, Parkes ACT 2600.</w:t>
      </w:r>
    </w:p>
    <w:p w14:paraId="495B6F51" w14:textId="53E6F2C9" w:rsidR="00667D50" w:rsidRDefault="00667D50" w:rsidP="00667D50">
      <w:r w:rsidRPr="00B62FA9">
        <w:rPr>
          <w:b/>
        </w:rPr>
        <w:t xml:space="preserve">Submissions are invited until close of </w:t>
      </w:r>
      <w:r w:rsidRPr="00E24632">
        <w:rPr>
          <w:b/>
        </w:rPr>
        <w:t xml:space="preserve">business on </w:t>
      </w:r>
      <w:r w:rsidR="00781781">
        <w:rPr>
          <w:b/>
        </w:rPr>
        <w:t>16 March</w:t>
      </w:r>
      <w:r w:rsidR="00E24632" w:rsidRPr="00E24632">
        <w:rPr>
          <w:b/>
        </w:rPr>
        <w:t xml:space="preserve"> 2020</w:t>
      </w:r>
      <w:r w:rsidRPr="00E24632">
        <w:t>.</w:t>
      </w:r>
    </w:p>
    <w:p w14:paraId="53CA4626" w14:textId="4D589430" w:rsidR="00667D50" w:rsidRPr="00395EAC" w:rsidRDefault="00667D50" w:rsidP="00667D50">
      <w:pPr>
        <w:rPr>
          <w:b/>
        </w:rPr>
      </w:pPr>
      <w:r w:rsidRPr="00395EAC">
        <w:t xml:space="preserve">Further information on </w:t>
      </w:r>
      <w:r>
        <w:t>D</w:t>
      </w:r>
      <w:r w:rsidR="002A211F">
        <w:t>A94</w:t>
      </w:r>
      <w:r w:rsidRPr="00DB0FC6">
        <w:t xml:space="preserve"> is</w:t>
      </w:r>
      <w:r>
        <w:t xml:space="preserve"> </w:t>
      </w:r>
      <w:r w:rsidRPr="00395EAC">
        <w:t xml:space="preserve">available </w:t>
      </w:r>
      <w:r>
        <w:t>by telephone on 02</w:t>
      </w:r>
      <w:r w:rsidRPr="00395EAC">
        <w:t xml:space="preserve"> 6271 2888 or email </w:t>
      </w:r>
      <w:r>
        <w:rPr>
          <w:color w:val="0000FF"/>
        </w:rPr>
        <w:t>draft.amendment@nca</w:t>
      </w:r>
      <w:r w:rsidRPr="00395EAC">
        <w:rPr>
          <w:color w:val="0000FF"/>
        </w:rPr>
        <w:t>.gov.au</w:t>
      </w:r>
      <w:bookmarkStart w:id="1" w:name="_Toc283286165"/>
      <w:r w:rsidRPr="00395EAC">
        <w:rPr>
          <w:color w:val="0000FF"/>
        </w:rPr>
        <w:t>.</w:t>
      </w:r>
    </w:p>
    <w:p w14:paraId="11F203D6" w14:textId="77777777" w:rsidR="00667D50" w:rsidRPr="00395EAC" w:rsidRDefault="00667D50" w:rsidP="00667D50">
      <w:pPr>
        <w:pStyle w:val="Heading3"/>
      </w:pPr>
      <w:r w:rsidRPr="00395EAC">
        <w:t>Permission to disclose name and address</w:t>
      </w:r>
      <w:bookmarkEnd w:id="1"/>
    </w:p>
    <w:p w14:paraId="0C89EF07" w14:textId="77777777" w:rsidR="00667D50" w:rsidRDefault="00667D50" w:rsidP="00667D50">
      <w:r>
        <w:t>The NCA seeks an open and transparent draft amendment process. Following public consultation on the draft amendment, the NCA will prepare a Consultation Report which will be published on the NCA website. This report will include a summary of each submission. The NCA intends to publish the name of each person making the submission, but will not publish contact details (such as physical address, email or phone number).</w:t>
      </w:r>
    </w:p>
    <w:p w14:paraId="22A3A18F" w14:textId="77777777" w:rsidR="00667D50" w:rsidRDefault="00667D50" w:rsidP="00667D50">
      <w:r>
        <w:t>If you have a concern about having your name published on the internet or wish to make a confidential submission, you must make this clear when submitting your comments. Say why you want your submission to be kept confidential.</w:t>
      </w:r>
    </w:p>
    <w:p w14:paraId="190C6E3D" w14:textId="2299E82D" w:rsidR="00667D50" w:rsidRPr="007E555B" w:rsidRDefault="00667D50" w:rsidP="00667D50">
      <w:r>
        <w:t>The NCA will consider requests for confidentiality, but cannot make promises in advance. If you have concerns about confidentiality, please contact the NCA to discuss before making a submission.</w:t>
      </w:r>
      <w:r>
        <w:br w:type="page"/>
      </w:r>
    </w:p>
    <w:p w14:paraId="0CEDDA61" w14:textId="77777777" w:rsidR="00667D50" w:rsidRDefault="00667D50" w:rsidP="00667D50">
      <w:pPr>
        <w:pStyle w:val="Heading1"/>
      </w:pPr>
      <w:r>
        <w:t xml:space="preserve">Part 2: National Capital Plan Amendment 94 – National Arboretum Commercial Accommodation </w:t>
      </w:r>
    </w:p>
    <w:p w14:paraId="1BDF61E7" w14:textId="77777777" w:rsidR="00667D50" w:rsidRDefault="00667D50" w:rsidP="00667D50">
      <w:r>
        <w:t>The National Capital Plan is amended by the following:</w:t>
      </w:r>
    </w:p>
    <w:p w14:paraId="63BBAA44" w14:textId="77777777" w:rsidR="00667D50" w:rsidRDefault="00667D50" w:rsidP="00667D50">
      <w:pPr>
        <w:pStyle w:val="ListParagraph"/>
        <w:numPr>
          <w:ilvl w:val="0"/>
          <w:numId w:val="27"/>
        </w:numPr>
      </w:pPr>
      <w:r>
        <w:t>Under section 3.2.4.4, add the following to the range of permitted uses in the Hills, Ridges and Buffers Spaces part of the National Capital Open Space System (NCOSS):</w:t>
      </w:r>
    </w:p>
    <w:p w14:paraId="317FDA41" w14:textId="77777777" w:rsidR="00667D50" w:rsidRDefault="00667D50" w:rsidP="00667D50">
      <w:pPr>
        <w:pStyle w:val="ListParagraph"/>
      </w:pPr>
    </w:p>
    <w:p w14:paraId="10E4CA81" w14:textId="1C8288FD" w:rsidR="00667D50" w:rsidRDefault="00667D50" w:rsidP="00667D50">
      <w:pPr>
        <w:pStyle w:val="ListParagraph"/>
        <w:numPr>
          <w:ilvl w:val="0"/>
          <w:numId w:val="28"/>
        </w:numPr>
      </w:pPr>
      <w:r>
        <w:t xml:space="preserve">Commercial Accommodation, not including a </w:t>
      </w:r>
      <w:r w:rsidR="00D57CA9">
        <w:t>m</w:t>
      </w:r>
      <w:r w:rsidR="00806139">
        <w:t xml:space="preserve">otel, guest house, caravan park/camping ground, serviced apartment, serviced house </w:t>
      </w:r>
      <w:r>
        <w:t xml:space="preserve"> (</w:t>
      </w:r>
      <w:r w:rsidR="008A280B">
        <w:t xml:space="preserve">Forest 69 and 76, </w:t>
      </w:r>
      <w:r>
        <w:t xml:space="preserve">National Arboretum </w:t>
      </w:r>
      <w:r w:rsidR="005E2D3A">
        <w:t xml:space="preserve">- </w:t>
      </w:r>
      <w:r>
        <w:t>only)</w:t>
      </w:r>
    </w:p>
    <w:p w14:paraId="36CC17CB" w14:textId="7ECA25D1" w:rsidR="009322E2" w:rsidRDefault="009322E2" w:rsidP="00667D50">
      <w:pPr>
        <w:pStyle w:val="ListParagraph"/>
        <w:numPr>
          <w:ilvl w:val="0"/>
          <w:numId w:val="28"/>
        </w:numPr>
      </w:pPr>
      <w:r>
        <w:t>Personal Services Establishment (</w:t>
      </w:r>
      <w:r w:rsidR="001737B8">
        <w:t xml:space="preserve">Forest 76, </w:t>
      </w:r>
      <w:r>
        <w:t>National Arboretum only)</w:t>
      </w:r>
    </w:p>
    <w:p w14:paraId="34397701" w14:textId="77777777" w:rsidR="00667D50" w:rsidRDefault="00667D50" w:rsidP="00667D50">
      <w:pPr>
        <w:pStyle w:val="ListParagraph"/>
        <w:ind w:left="1440"/>
      </w:pPr>
    </w:p>
    <w:p w14:paraId="1B97276C" w14:textId="77777777" w:rsidR="00667D50" w:rsidRDefault="00667D50" w:rsidP="00667D50">
      <w:pPr>
        <w:pStyle w:val="ListParagraph"/>
        <w:numPr>
          <w:ilvl w:val="0"/>
          <w:numId w:val="27"/>
        </w:numPr>
      </w:pPr>
      <w:r>
        <w:t xml:space="preserve">Add a new section 3.2.4.4 titled ‘Detailed conditions of planning, design and development – Commercial Accommodation </w:t>
      </w:r>
      <w:r w:rsidR="009A7E19">
        <w:t xml:space="preserve">at the </w:t>
      </w:r>
      <w:r>
        <w:t>National Arboretum Canberra’ as follows:</w:t>
      </w:r>
    </w:p>
    <w:p w14:paraId="10D02DB5" w14:textId="77777777" w:rsidR="00667D50" w:rsidRDefault="00667D50" w:rsidP="00667D50">
      <w:pPr>
        <w:pStyle w:val="Heading2"/>
      </w:pPr>
      <w:r>
        <w:t>General principles and policies</w:t>
      </w:r>
    </w:p>
    <w:p w14:paraId="1D763992" w14:textId="0B740921" w:rsidR="00667D50" w:rsidRDefault="00667D50" w:rsidP="00667D50">
      <w:pPr>
        <w:pStyle w:val="ListParagraph"/>
        <w:numPr>
          <w:ilvl w:val="0"/>
          <w:numId w:val="29"/>
        </w:numPr>
      </w:pPr>
      <w:r>
        <w:t xml:space="preserve">Built form must </w:t>
      </w:r>
      <w:r w:rsidR="00993D59">
        <w:t>sit</w:t>
      </w:r>
      <w:r>
        <w:t xml:space="preserve"> within the landscape setting of the Inner Hills</w:t>
      </w:r>
      <w:r w:rsidR="00993D59">
        <w:t>, with the landscape to remain the dominant feature</w:t>
      </w:r>
      <w:r>
        <w:t>.</w:t>
      </w:r>
    </w:p>
    <w:p w14:paraId="5B8B4E16" w14:textId="740CDCEB" w:rsidR="00667D50" w:rsidRDefault="00667D50" w:rsidP="00667D50">
      <w:pPr>
        <w:pStyle w:val="ListParagraph"/>
        <w:numPr>
          <w:ilvl w:val="0"/>
          <w:numId w:val="29"/>
        </w:numPr>
      </w:pPr>
      <w:r>
        <w:t>Buildings and landscape must exhibit design excellence in recognition of the site’s visual prominence from the Central National Area, Governor-General’s residence, and</w:t>
      </w:r>
      <w:r w:rsidR="001760DC">
        <w:t xml:space="preserve"> its</w:t>
      </w:r>
      <w:r>
        <w:t xml:space="preserve"> location within the Inner Hills.</w:t>
      </w:r>
    </w:p>
    <w:p w14:paraId="0A3F76BD" w14:textId="5BB1C2C0" w:rsidR="00667D50" w:rsidRDefault="00993D59" w:rsidP="00667D50">
      <w:pPr>
        <w:pStyle w:val="ListParagraph"/>
        <w:numPr>
          <w:ilvl w:val="0"/>
          <w:numId w:val="29"/>
        </w:numPr>
      </w:pPr>
      <w:r>
        <w:t xml:space="preserve">Buildings must explicitly adopt a similar materials </w:t>
      </w:r>
      <w:r w:rsidR="00082E63">
        <w:t>palette</w:t>
      </w:r>
      <w:r>
        <w:t xml:space="preserve"> to existing buildings at the arboretum so as to create an identifiable</w:t>
      </w:r>
      <w:r w:rsidR="00667D50">
        <w:t xml:space="preserve"> family of arboretum buildings.</w:t>
      </w:r>
    </w:p>
    <w:p w14:paraId="3FBAF4D8" w14:textId="77777777" w:rsidR="00667D50" w:rsidRDefault="00667D50" w:rsidP="00667D50">
      <w:pPr>
        <w:pStyle w:val="ListParagraph"/>
        <w:numPr>
          <w:ilvl w:val="0"/>
          <w:numId w:val="29"/>
        </w:numPr>
      </w:pPr>
      <w:r>
        <w:t>Landscaping must be complementary to the existing and intended design themes of the arboretum.</w:t>
      </w:r>
    </w:p>
    <w:p w14:paraId="024FE78D" w14:textId="77777777" w:rsidR="00667D50" w:rsidRDefault="00667D50" w:rsidP="00667D50">
      <w:pPr>
        <w:pStyle w:val="Heading2"/>
      </w:pPr>
      <w:r>
        <w:t>Location</w:t>
      </w:r>
    </w:p>
    <w:p w14:paraId="4E72C0F9" w14:textId="081549FD" w:rsidR="00667D50" w:rsidRDefault="00667D50" w:rsidP="00667D50">
      <w:r>
        <w:t xml:space="preserve">Commercial Accommodation is restricted to Forests 69 and 76 of the National Arboretum Canberra, as identified in Figure 8. </w:t>
      </w:r>
      <w:r w:rsidR="00D57CA9">
        <w:t>Personal Service Establis</w:t>
      </w:r>
      <w:r w:rsidR="00252DC5">
        <w:t>hment is restricted to Forest 76</w:t>
      </w:r>
      <w:r w:rsidR="00D57CA9">
        <w:t xml:space="preserve"> of the National Arboretum Canberra.</w:t>
      </w:r>
    </w:p>
    <w:p w14:paraId="080F9F38" w14:textId="026973E5" w:rsidR="00837D32" w:rsidRDefault="00837D32" w:rsidP="00837D32">
      <w:pPr>
        <w:pStyle w:val="Caption"/>
      </w:pPr>
      <w:r>
        <w:rPr>
          <w:noProof/>
          <w:lang w:eastAsia="en-AU"/>
        </w:rPr>
        <w:drawing>
          <wp:inline distT="0" distB="0" distL="0" distR="0" wp14:anchorId="1A30F148" wp14:editId="228FC11B">
            <wp:extent cx="5731510" cy="349821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C_ForestLoca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498215"/>
                    </a:xfrm>
                    <a:prstGeom prst="rect">
                      <a:avLst/>
                    </a:prstGeom>
                  </pic:spPr>
                </pic:pic>
              </a:graphicData>
            </a:graphic>
          </wp:inline>
        </w:drawing>
      </w:r>
    </w:p>
    <w:p w14:paraId="7BA787F6" w14:textId="333EE5BC" w:rsidR="00837D32" w:rsidRPr="00837D32" w:rsidRDefault="00837D32" w:rsidP="00837D32">
      <w:pPr>
        <w:pStyle w:val="Caption"/>
      </w:pPr>
      <w:r>
        <w:t xml:space="preserve">Figure 8: </w:t>
      </w:r>
      <w:r w:rsidR="00667D50">
        <w:t xml:space="preserve"> </w:t>
      </w:r>
      <w:r>
        <w:t>Permitted location of commercial accommodation at the National Arboretum Canberra</w:t>
      </w:r>
      <w:r w:rsidR="005D41C5">
        <w:t xml:space="preserve"> (Forests 69 and 76)</w:t>
      </w:r>
      <w:r>
        <w:t xml:space="preserve"> </w:t>
      </w:r>
    </w:p>
    <w:p w14:paraId="7DAE568F" w14:textId="77777777" w:rsidR="00667D50" w:rsidRDefault="00667D50" w:rsidP="00667D50">
      <w:pPr>
        <w:pStyle w:val="Heading2"/>
      </w:pPr>
      <w:r>
        <w:t>Built form</w:t>
      </w:r>
    </w:p>
    <w:p w14:paraId="746C42A9" w14:textId="1E109A89" w:rsidR="0068709E" w:rsidRDefault="0068709E" w:rsidP="00667D50">
      <w:r>
        <w:t>Buildings on the eastern slope of Forest 69 must be no more than a single storey or seven metres above datum ground level in height. Buildings on the western slope of Forest 69 must be no more than two storeys in height and must not exceed the maximum RL of the top of any building located on the eastern slope. Buildings on the southern slope of the site, within Forest 76, must be no more than seven metres above datum ground level in height and two storeys.</w:t>
      </w:r>
    </w:p>
    <w:p w14:paraId="44578161" w14:textId="3C5DC571" w:rsidR="00667D50" w:rsidRDefault="00667D50" w:rsidP="00667D50">
      <w:r>
        <w:t>Buildings must be designed and sited to be visually recessive and sit within the landscape when viewed from the Central National Area. Built form should consist of a series of buildings within a generous landscape and forest setting.</w:t>
      </w:r>
      <w:r w:rsidR="00993D59">
        <w:t xml:space="preserve"> The materials palette for new buildings must explicitly adopt similar materials to those used for existing buildings at the arboretum.</w:t>
      </w:r>
    </w:p>
    <w:p w14:paraId="6C0B39A2" w14:textId="77777777" w:rsidR="00667D50" w:rsidRDefault="00667D50" w:rsidP="00667D50">
      <w:r>
        <w:t>A visual analysis must be undertaken to demonstrate the impact of development from the Central National Area and key vantage points such as Lake Burley Griffin, the Governor-General’s residence, and Parliament House.</w:t>
      </w:r>
    </w:p>
    <w:p w14:paraId="05AEDC10" w14:textId="6143BA23" w:rsidR="00667D50" w:rsidRDefault="00667D50" w:rsidP="00667D50">
      <w:r>
        <w:t xml:space="preserve">Service areas and facilities such as loading zones, water tanks, waste enclosures must be incorporated into </w:t>
      </w:r>
      <w:r w:rsidR="00082E63">
        <w:t xml:space="preserve">the </w:t>
      </w:r>
      <w:r>
        <w:t>building form.</w:t>
      </w:r>
    </w:p>
    <w:p w14:paraId="2D892EC2" w14:textId="010A7E6E" w:rsidR="008A5BB7" w:rsidRDefault="008A5BB7" w:rsidP="00667D50">
      <w:r>
        <w:t>Requirements for built form</w:t>
      </w:r>
      <w:r w:rsidR="00A25EF8">
        <w:t>,</w:t>
      </w:r>
      <w:r>
        <w:t xml:space="preserve"> and design and siting of development are shown in Figure 9.</w:t>
      </w:r>
    </w:p>
    <w:p w14:paraId="7173B834" w14:textId="219745D7" w:rsidR="008A5BB7" w:rsidRPr="008A5BB7" w:rsidRDefault="00BB4C98" w:rsidP="008A5BB7">
      <w:pPr>
        <w:pStyle w:val="Caption"/>
      </w:pPr>
      <w:r>
        <w:rPr>
          <w:b w:val="0"/>
          <w:bCs w:val="0"/>
          <w:noProof/>
          <w:color w:val="FF0000"/>
          <w:sz w:val="22"/>
          <w:szCs w:val="22"/>
          <w:lang w:eastAsia="en-AU"/>
        </w:rPr>
        <w:drawing>
          <wp:anchor distT="0" distB="0" distL="114300" distR="114300" simplePos="0" relativeHeight="251658240" behindDoc="0" locked="0" layoutInCell="1" allowOverlap="1" wp14:anchorId="1276712B" wp14:editId="3ECF8D72">
            <wp:simplePos x="0" y="0"/>
            <wp:positionH relativeFrom="column">
              <wp:posOffset>3568065</wp:posOffset>
            </wp:positionH>
            <wp:positionV relativeFrom="paragraph">
              <wp:posOffset>2943225</wp:posOffset>
            </wp:positionV>
            <wp:extent cx="2108791" cy="533400"/>
            <wp:effectExtent l="0" t="0" r="6350" b="0"/>
            <wp:wrapNone/>
            <wp:docPr id="2" name="Picture 2" descr="C:\Users\MunroC\AppData\Local\Microsoft\Windows\INetCache\Content.Word\NAC_Planning Built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nroC\AppData\Local\Microsoft\Windows\INetCache\Content.Word\NAC_Planning Built form.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6073" t="88889" r="15641" b="946"/>
                    <a:stretch/>
                  </pic:blipFill>
                  <pic:spPr bwMode="auto">
                    <a:xfrm>
                      <a:off x="0" y="0"/>
                      <a:ext cx="2108791"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77D6" w:rsidRPr="003177D6">
        <w:t xml:space="preserve"> </w:t>
      </w:r>
      <w:r w:rsidR="00C24B47">
        <w:rPr>
          <w:b w:val="0"/>
          <w:bCs w:val="0"/>
          <w:noProof/>
          <w:color w:val="FF0000"/>
          <w:sz w:val="22"/>
          <w:szCs w:val="22"/>
          <w:lang w:eastAsia="en-AU"/>
        </w:rPr>
        <w:drawing>
          <wp:inline distT="0" distB="0" distL="0" distR="0" wp14:anchorId="2A8D2B8D" wp14:editId="1519FF06">
            <wp:extent cx="5722620" cy="3520440"/>
            <wp:effectExtent l="0" t="0" r="0" b="3810"/>
            <wp:docPr id="6" name="Picture 1" descr="NAC_Planning Buil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C_Planning Built form"/>
                    <pic:cNvPicPr>
                      <a:picLocks noChangeAspect="1" noChangeArrowheads="1"/>
                    </pic:cNvPicPr>
                  </pic:nvPicPr>
                  <pic:blipFill>
                    <a:blip r:embed="rId14" cstate="print">
                      <a:extLst>
                        <a:ext uri="{28A0092B-C50C-407E-A947-70E740481C1C}">
                          <a14:useLocalDpi xmlns:a14="http://schemas.microsoft.com/office/drawing/2010/main" val="0"/>
                        </a:ext>
                      </a:extLst>
                    </a:blip>
                    <a:srcRect b="12529"/>
                    <a:stretch>
                      <a:fillRect/>
                    </a:stretch>
                  </pic:blipFill>
                  <pic:spPr bwMode="auto">
                    <a:xfrm>
                      <a:off x="0" y="0"/>
                      <a:ext cx="5722620" cy="3520440"/>
                    </a:xfrm>
                    <a:prstGeom prst="rect">
                      <a:avLst/>
                    </a:prstGeom>
                    <a:noFill/>
                    <a:ln>
                      <a:noFill/>
                    </a:ln>
                  </pic:spPr>
                </pic:pic>
              </a:graphicData>
            </a:graphic>
          </wp:inline>
        </w:drawing>
      </w:r>
      <w:r w:rsidR="008A5BB7">
        <w:t>Figure 9: Site layout and built form requirements for commercial accommodation at the National Arboretum Canberra (Forests 69 and 76)</w:t>
      </w:r>
    </w:p>
    <w:p w14:paraId="2DFF7926" w14:textId="77777777" w:rsidR="0068442F" w:rsidRDefault="0068442F" w:rsidP="00667D50">
      <w:pPr>
        <w:pStyle w:val="Heading2"/>
      </w:pPr>
    </w:p>
    <w:p w14:paraId="203D0DFB" w14:textId="20CC975A" w:rsidR="00667D50" w:rsidRDefault="00667D50" w:rsidP="00667D50">
      <w:pPr>
        <w:pStyle w:val="Heading2"/>
      </w:pPr>
      <w:r>
        <w:t>Design and siting</w:t>
      </w:r>
    </w:p>
    <w:p w14:paraId="614E2A8D" w14:textId="547C4C49" w:rsidR="00E03A57" w:rsidRDefault="00E03A57" w:rsidP="00667D50">
      <w:r>
        <w:t>Development must demonstrate excellence in architecture, landscape architecture and urban design, including through the use of high quality and durable materials.</w:t>
      </w:r>
    </w:p>
    <w:p w14:paraId="06F7121C" w14:textId="77777777" w:rsidR="00A8335D" w:rsidRDefault="004A07C9" w:rsidP="005A1C52">
      <w:r>
        <w:t>The total footprint of all buildings must not occupy more than ten per cent of the total site area.</w:t>
      </w:r>
    </w:p>
    <w:p w14:paraId="2E01F909" w14:textId="33A3EE31" w:rsidR="00A8335D" w:rsidRDefault="00A8335D" w:rsidP="00A8335D">
      <w:r>
        <w:t xml:space="preserve">A maximum of 40 guest rooms is permitted. Guest rooms are not permitted in the single storey precinct of Forrest 69. </w:t>
      </w:r>
    </w:p>
    <w:p w14:paraId="32F59595" w14:textId="39F7F682" w:rsidR="00E27D4C" w:rsidRDefault="0068442F" w:rsidP="00A8335D">
      <w:r>
        <w:rPr>
          <w:rFonts w:cstheme="minorHAnsi"/>
        </w:rPr>
        <w:t xml:space="preserve">Additional amenities such as a </w:t>
      </w:r>
      <w:r w:rsidR="00E27D4C">
        <w:rPr>
          <w:rFonts w:cstheme="minorHAnsi"/>
        </w:rPr>
        <w:t>restaurant</w:t>
      </w:r>
      <w:r>
        <w:rPr>
          <w:rFonts w:cstheme="minorHAnsi"/>
        </w:rPr>
        <w:t xml:space="preserve"> </w:t>
      </w:r>
      <w:r w:rsidR="00E27D4C">
        <w:rPr>
          <w:rFonts w:cstheme="minorHAnsi"/>
        </w:rPr>
        <w:t>and supporting back of house facilities</w:t>
      </w:r>
      <w:r>
        <w:rPr>
          <w:rFonts w:cstheme="minorHAnsi"/>
        </w:rPr>
        <w:t xml:space="preserve"> are permitted </w:t>
      </w:r>
      <w:r w:rsidR="009D3F31">
        <w:rPr>
          <w:rFonts w:cstheme="minorHAnsi"/>
        </w:rPr>
        <w:t xml:space="preserve">within the hotel </w:t>
      </w:r>
      <w:r>
        <w:rPr>
          <w:rFonts w:cstheme="minorHAnsi"/>
        </w:rPr>
        <w:t xml:space="preserve">where it can be demonstrated that they are necessary for the </w:t>
      </w:r>
      <w:r w:rsidR="009D3F31">
        <w:rPr>
          <w:rFonts w:cstheme="minorHAnsi"/>
        </w:rPr>
        <w:t xml:space="preserve">successful operation of the </w:t>
      </w:r>
      <w:r w:rsidR="001737B8">
        <w:rPr>
          <w:rFonts w:cstheme="minorHAnsi"/>
        </w:rPr>
        <w:t>hotel</w:t>
      </w:r>
      <w:r w:rsidR="009D3F31">
        <w:rPr>
          <w:rFonts w:cstheme="minorHAnsi"/>
        </w:rPr>
        <w:t>.</w:t>
      </w:r>
      <w:r>
        <w:rPr>
          <w:rFonts w:cstheme="minorHAnsi"/>
        </w:rPr>
        <w:t xml:space="preserve"> </w:t>
      </w:r>
    </w:p>
    <w:p w14:paraId="0EC3514C" w14:textId="5E6796FD" w:rsidR="00A3729E" w:rsidRDefault="00C31025" w:rsidP="00667D50">
      <w:r>
        <w:t xml:space="preserve">Development should achieve best practice in environmentally sustainable design </w:t>
      </w:r>
      <w:r w:rsidR="00032579">
        <w:t>through the use of innovative technology, design and ongoing building operation. Development should be designed to:</w:t>
      </w:r>
    </w:p>
    <w:p w14:paraId="76127D90" w14:textId="35D403C0" w:rsidR="00032579" w:rsidRDefault="00032579" w:rsidP="00032579">
      <w:pPr>
        <w:pStyle w:val="ListParagraph"/>
        <w:numPr>
          <w:ilvl w:val="0"/>
          <w:numId w:val="32"/>
        </w:numPr>
      </w:pPr>
      <w:r>
        <w:t xml:space="preserve">reduce energy consumption, reduce total operating greenhouse gas emissions, and reduce peak demand through particular design measures such as appropriate building orientation, space allocation for solar panels, </w:t>
      </w:r>
      <w:r w:rsidR="00A25EF8">
        <w:t xml:space="preserve">and </w:t>
      </w:r>
      <w:r>
        <w:t>shading to glazed surfaces</w:t>
      </w:r>
    </w:p>
    <w:p w14:paraId="3E67FCEA" w14:textId="77777777" w:rsidR="00032579" w:rsidRDefault="00032579" w:rsidP="00032579">
      <w:pPr>
        <w:pStyle w:val="ListParagraph"/>
        <w:numPr>
          <w:ilvl w:val="0"/>
          <w:numId w:val="32"/>
        </w:numPr>
      </w:pPr>
      <w:r>
        <w:t>improve water efficiency, reduce total operating potable water use, collect and reuse stormwater, use alternative water sources (such as greywater)</w:t>
      </w:r>
    </w:p>
    <w:p w14:paraId="365E83BC" w14:textId="77777777" w:rsidR="00032579" w:rsidRDefault="00032579" w:rsidP="00032579">
      <w:pPr>
        <w:pStyle w:val="ListParagraph"/>
        <w:numPr>
          <w:ilvl w:val="0"/>
          <w:numId w:val="32"/>
        </w:numPr>
      </w:pPr>
      <w:r>
        <w:t>provide a healthy indoor environment including the provisions of fresh air, cross ventilation and natural daylight</w:t>
      </w:r>
      <w:r w:rsidR="00280697">
        <w:t>, reduce reliance on mechanical heating, ventilation, lighting and cooling</w:t>
      </w:r>
    </w:p>
    <w:p w14:paraId="62F09E42" w14:textId="77777777" w:rsidR="00280697" w:rsidRDefault="00280697" w:rsidP="00032579">
      <w:pPr>
        <w:pStyle w:val="ListParagraph"/>
        <w:numPr>
          <w:ilvl w:val="0"/>
          <w:numId w:val="32"/>
        </w:numPr>
      </w:pPr>
      <w:r>
        <w:t>minimise noise levels and noise transfer within and between buildings and associated external areas</w:t>
      </w:r>
    </w:p>
    <w:p w14:paraId="43F43772" w14:textId="77777777" w:rsidR="00280697" w:rsidRDefault="00280697" w:rsidP="00032579">
      <w:pPr>
        <w:pStyle w:val="ListParagraph"/>
        <w:numPr>
          <w:ilvl w:val="0"/>
          <w:numId w:val="32"/>
        </w:numPr>
      </w:pPr>
      <w:r>
        <w:t>incorporate the use of water sensitive urban design, including stormwater collection and reuse.</w:t>
      </w:r>
    </w:p>
    <w:p w14:paraId="0AFFF8B8" w14:textId="1A66F2D4" w:rsidR="00E03A57" w:rsidRDefault="0061723E" w:rsidP="00667D50">
      <w:r>
        <w:t xml:space="preserve">Building and landscape design should incorporate biophilic design patterns that enhance connectivity with nature, and contribute to the health and well-being of visitors. </w:t>
      </w:r>
      <w:r w:rsidR="00825FBF">
        <w:t>Examples of how this may be achieved include</w:t>
      </w:r>
      <w:r>
        <w:t>:</w:t>
      </w:r>
    </w:p>
    <w:p w14:paraId="308B437D" w14:textId="374ACA4F" w:rsidR="0061723E" w:rsidRDefault="00112C5D" w:rsidP="0061723E">
      <w:pPr>
        <w:pStyle w:val="ListParagraph"/>
        <w:numPr>
          <w:ilvl w:val="0"/>
          <w:numId w:val="33"/>
        </w:numPr>
      </w:pPr>
      <w:r>
        <w:t>us</w:t>
      </w:r>
      <w:r w:rsidR="00A25EF8">
        <w:t>ing</w:t>
      </w:r>
      <w:r>
        <w:t xml:space="preserve"> the site’s location within the arboretum to create</w:t>
      </w:r>
      <w:r w:rsidR="0061723E">
        <w:t xml:space="preserve"> opportunities for direct visual connections to natur</w:t>
      </w:r>
      <w:r w:rsidR="006764CB">
        <w:t>e, living systems and natural processes</w:t>
      </w:r>
    </w:p>
    <w:p w14:paraId="1CBBE54A" w14:textId="4DEDE788" w:rsidR="0061723E" w:rsidRDefault="0061723E" w:rsidP="0061723E">
      <w:pPr>
        <w:pStyle w:val="ListParagraph"/>
        <w:numPr>
          <w:ilvl w:val="0"/>
          <w:numId w:val="33"/>
        </w:numPr>
      </w:pPr>
      <w:r>
        <w:t>designing buildings that allow natural fluctuations in temperature, airflow, and humidity to mimic natural environments</w:t>
      </w:r>
    </w:p>
    <w:p w14:paraId="3AD823C6" w14:textId="35C80C54" w:rsidR="006A619F" w:rsidRDefault="00825FBF" w:rsidP="0061723E">
      <w:pPr>
        <w:pStyle w:val="ListParagraph"/>
        <w:numPr>
          <w:ilvl w:val="0"/>
          <w:numId w:val="33"/>
        </w:numPr>
      </w:pPr>
      <w:r>
        <w:t>providing</w:t>
      </w:r>
      <w:r w:rsidR="006764CB">
        <w:t xml:space="preserve"> opportunities to experience the place through the seeing, hearing or touching of water</w:t>
      </w:r>
    </w:p>
    <w:p w14:paraId="6583DEF7" w14:textId="4B400533" w:rsidR="0061723E" w:rsidRDefault="0061723E" w:rsidP="0061723E">
      <w:pPr>
        <w:pStyle w:val="ListParagraph"/>
        <w:numPr>
          <w:ilvl w:val="0"/>
          <w:numId w:val="33"/>
        </w:numPr>
      </w:pPr>
      <w:r>
        <w:t>the use of biomorphic forms and patterns</w:t>
      </w:r>
      <w:r w:rsidR="006764CB">
        <w:t xml:space="preserve"> in building materials and landscape design</w:t>
      </w:r>
      <w:r>
        <w:t xml:space="preserve">, including contoured, patterned, textured </w:t>
      </w:r>
      <w:r w:rsidR="006A619F">
        <w:t>or numerical arrangements that persist in nature</w:t>
      </w:r>
    </w:p>
    <w:p w14:paraId="11D74DDB" w14:textId="081E0AC3" w:rsidR="006764CB" w:rsidRDefault="006764CB" w:rsidP="0061723E">
      <w:pPr>
        <w:pStyle w:val="ListParagraph"/>
        <w:numPr>
          <w:ilvl w:val="0"/>
          <w:numId w:val="33"/>
        </w:numPr>
      </w:pPr>
      <w:r>
        <w:t>landscape design that entices people to travel deeper into the environment</w:t>
      </w:r>
    </w:p>
    <w:p w14:paraId="6B8463A0" w14:textId="1E476C0E" w:rsidR="006A619F" w:rsidRDefault="006A619F" w:rsidP="0061723E">
      <w:pPr>
        <w:pStyle w:val="ListParagraph"/>
        <w:numPr>
          <w:ilvl w:val="0"/>
          <w:numId w:val="33"/>
        </w:numPr>
      </w:pPr>
      <w:r>
        <w:t>the use of materials or landscape elements from nature that, through minimal processing, reflect the local ecology or geology and create a distinct sense of place</w:t>
      </w:r>
      <w:r w:rsidR="006764CB">
        <w:t>.</w:t>
      </w:r>
      <w:r>
        <w:t xml:space="preserve"> </w:t>
      </w:r>
    </w:p>
    <w:p w14:paraId="18F55854" w14:textId="12F607A8" w:rsidR="00A3729E" w:rsidRDefault="00C31025" w:rsidP="00667D50">
      <w:r>
        <w:t>Building and landscape design must consider the privacy and security of guests.</w:t>
      </w:r>
      <w:r w:rsidR="00E03A57">
        <w:t xml:space="preserve"> Fencing is not permitted. Landscape should be used to delineate between the public and private realms.</w:t>
      </w:r>
    </w:p>
    <w:p w14:paraId="174A4BCF" w14:textId="721460D2" w:rsidR="00BF364A" w:rsidRDefault="00BF364A" w:rsidP="00667D50">
      <w:r>
        <w:t>Buildings should be sited to take advantage of views and vistas to the Brindabella Ranges to the west and north</w:t>
      </w:r>
      <w:r w:rsidR="00A25EF8">
        <w:t>-</w:t>
      </w:r>
      <w:r>
        <w:t>west, and to the Central National Area in the east.</w:t>
      </w:r>
    </w:p>
    <w:p w14:paraId="184B0E02" w14:textId="77777777" w:rsidR="00BF364A" w:rsidRDefault="00BF364A" w:rsidP="00667D50">
      <w:r>
        <w:t xml:space="preserve">Development must demonstrate consideration of climatic conditions, including wind and heat. </w:t>
      </w:r>
    </w:p>
    <w:p w14:paraId="126512FC" w14:textId="12D35CB1" w:rsidR="009A7E19" w:rsidRDefault="009A7E19" w:rsidP="00667D50">
      <w:r>
        <w:t>Development proposals must incorporate measures to address noise</w:t>
      </w:r>
      <w:r w:rsidR="00BF364A">
        <w:t xml:space="preserve"> generated from external sources, including from the Tuggeranong Parkway. Measures may include the use of building materials to reduce noise levels in building interiors, the use of landscape, and </w:t>
      </w:r>
      <w:r w:rsidR="00A25EF8">
        <w:t xml:space="preserve">the </w:t>
      </w:r>
      <w:r w:rsidR="00BF364A">
        <w:t xml:space="preserve">siting and orientation of the residential components away from noise sources.  </w:t>
      </w:r>
      <w:r>
        <w:t xml:space="preserve"> </w:t>
      </w:r>
    </w:p>
    <w:p w14:paraId="4A960020" w14:textId="77777777" w:rsidR="00667D50" w:rsidRDefault="00667D50" w:rsidP="00667D50">
      <w:pPr>
        <w:pStyle w:val="Heading2"/>
      </w:pPr>
      <w:r>
        <w:t>Landscape</w:t>
      </w:r>
    </w:p>
    <w:p w14:paraId="778F9666" w14:textId="77777777" w:rsidR="00667D50" w:rsidRDefault="00667D50" w:rsidP="00667D50">
      <w:r>
        <w:t>Soft landscaping around buildings should incorporate a range of planting types of varying scales, including trees, shrubs and ground-covers to create a rich, diverse garden setting.</w:t>
      </w:r>
    </w:p>
    <w:p w14:paraId="5A89D1E5" w14:textId="7F78D0A5" w:rsidR="00667D50" w:rsidRDefault="00821F7A" w:rsidP="00667D50">
      <w:r>
        <w:t xml:space="preserve">Buildings and landscape design must reflect the original design intent of the arboretum masterplan. </w:t>
      </w:r>
      <w:r w:rsidR="00667D50">
        <w:t>Tree plantings should act as an extension of the planted forests of the arboretum. Within Forest 69, tree plantings must predominantly be Chinese Golden Larch. New tree plantings within Forest 76 must predominantly be Radiata Pine.</w:t>
      </w:r>
      <w:r>
        <w:t xml:space="preserve"> </w:t>
      </w:r>
    </w:p>
    <w:p w14:paraId="74462E5B" w14:textId="77777777" w:rsidR="00667D50" w:rsidRDefault="00667D50" w:rsidP="00667D50">
      <w:r>
        <w:t xml:space="preserve">As far as practicable, Radiata Pine plantings in Forest 76 should be retained to protect the site from southerly winds. New tree plantings and landscape design should afford protection from other predominant winds. </w:t>
      </w:r>
    </w:p>
    <w:p w14:paraId="436D560A" w14:textId="77777777" w:rsidR="00667D50" w:rsidRDefault="00667D50" w:rsidP="00667D50">
      <w:r>
        <w:t>Landscape design should ensure that when trees are mature, development of the site does not significantly detract from the view from Dairy Farmer’s Hill.</w:t>
      </w:r>
    </w:p>
    <w:p w14:paraId="548A9692" w14:textId="77777777" w:rsidR="00667D50" w:rsidRDefault="00667D50" w:rsidP="00667D50">
      <w:r>
        <w:t>Planting on buildings and structures is encouraged as a way of enhancing the integration between built form and landscape, and to provide amenity, improve air quality and microclimate, and reduce direct energy use and stormwater runoff. Where planting on buildings and structures is proposed, landscape materials should respond to local context and complement arboretum species.</w:t>
      </w:r>
    </w:p>
    <w:p w14:paraId="63BF502E" w14:textId="77777777" w:rsidR="00667D50" w:rsidRDefault="00667D50" w:rsidP="00667D50">
      <w:pPr>
        <w:pStyle w:val="Heading2"/>
      </w:pPr>
      <w:r>
        <w:t>Access, parking, and movement</w:t>
      </w:r>
    </w:p>
    <w:p w14:paraId="3D73D931" w14:textId="77777777" w:rsidR="00667D50" w:rsidRDefault="00667D50" w:rsidP="00667D50">
      <w:r>
        <w:t>Primary vehicle access to the site is to be from Forest Drive. Secondary access, including for emergency vehicles, must be provided and agreed by the relevant authorities.</w:t>
      </w:r>
    </w:p>
    <w:p w14:paraId="3EEDF4AF" w14:textId="4186178D" w:rsidR="00E1186F" w:rsidRDefault="00667D50" w:rsidP="00E1186F">
      <w:r>
        <w:t>Car parking must be screened from view to the maximum extent possible from Forest Drive, Dairy Farmers Hill, and the Central National Area.</w:t>
      </w:r>
      <w:r w:rsidR="00E1186F">
        <w:t xml:space="preserve"> Parking provision shall be in accordance with the following: </w:t>
      </w:r>
    </w:p>
    <w:p w14:paraId="49D0A821" w14:textId="77777777" w:rsidR="00E1186F" w:rsidRDefault="00E1186F" w:rsidP="00E1186F">
      <w:pPr>
        <w:pStyle w:val="ListParagraph"/>
        <w:numPr>
          <w:ilvl w:val="0"/>
          <w:numId w:val="34"/>
        </w:numPr>
        <w:autoSpaceDE w:val="0"/>
        <w:autoSpaceDN w:val="0"/>
        <w:adjustRightInd w:val="0"/>
        <w:spacing w:after="0" w:line="240" w:lineRule="auto"/>
        <w:rPr>
          <w:rFonts w:cstheme="minorHAnsi"/>
        </w:rPr>
      </w:pPr>
      <w:r>
        <w:rPr>
          <w:rFonts w:cstheme="minorHAnsi"/>
        </w:rPr>
        <w:t xml:space="preserve">1 space per guest room, </w:t>
      </w:r>
      <w:r w:rsidRPr="000B3A16">
        <w:rPr>
          <w:rFonts w:cstheme="minorHAnsi"/>
        </w:rPr>
        <w:t>plus</w:t>
      </w:r>
    </w:p>
    <w:p w14:paraId="64CEC98F" w14:textId="50425B4E" w:rsidR="00E1186F" w:rsidRPr="00983214" w:rsidRDefault="00E1186F" w:rsidP="00E1186F">
      <w:pPr>
        <w:pStyle w:val="ListParagraph"/>
        <w:numPr>
          <w:ilvl w:val="0"/>
          <w:numId w:val="34"/>
        </w:numPr>
        <w:autoSpaceDE w:val="0"/>
        <w:autoSpaceDN w:val="0"/>
        <w:adjustRightInd w:val="0"/>
        <w:spacing w:after="0" w:line="240" w:lineRule="auto"/>
        <w:rPr>
          <w:rFonts w:cstheme="minorHAnsi"/>
        </w:rPr>
      </w:pPr>
      <w:r w:rsidRPr="00983214">
        <w:rPr>
          <w:rFonts w:cstheme="minorHAnsi"/>
        </w:rPr>
        <w:t>10 spaces</w:t>
      </w:r>
      <w:r w:rsidR="009E4CE8">
        <w:rPr>
          <w:rFonts w:cstheme="minorHAnsi"/>
        </w:rPr>
        <w:t xml:space="preserve"> per </w:t>
      </w:r>
      <w:r w:rsidRPr="00983214">
        <w:rPr>
          <w:rFonts w:cstheme="minorHAnsi"/>
        </w:rPr>
        <w:t>100m</w:t>
      </w:r>
      <w:r w:rsidR="005028B5">
        <w:rPr>
          <w:rFonts w:cstheme="minorHAnsi"/>
          <w:vertAlign w:val="superscript"/>
        </w:rPr>
        <w:t>2</w:t>
      </w:r>
      <w:r w:rsidRPr="000B3A16">
        <w:rPr>
          <w:rFonts w:cstheme="minorHAnsi"/>
        </w:rPr>
        <w:t xml:space="preserve"> </w:t>
      </w:r>
      <w:r w:rsidRPr="00983214">
        <w:rPr>
          <w:rFonts w:cstheme="minorHAnsi"/>
        </w:rPr>
        <w:t>GFA of bars</w:t>
      </w:r>
      <w:r>
        <w:rPr>
          <w:rFonts w:cstheme="minorHAnsi"/>
        </w:rPr>
        <w:t>, restaurant</w:t>
      </w:r>
      <w:r w:rsidR="009322E2">
        <w:rPr>
          <w:rFonts w:cstheme="minorHAnsi"/>
        </w:rPr>
        <w:t>,</w:t>
      </w:r>
      <w:r w:rsidRPr="00983214">
        <w:rPr>
          <w:rFonts w:cstheme="minorHAnsi"/>
        </w:rPr>
        <w:t xml:space="preserve"> </w:t>
      </w:r>
      <w:r w:rsidRPr="000B3A16">
        <w:rPr>
          <w:rFonts w:cstheme="minorHAnsi"/>
        </w:rPr>
        <w:t>function rooms</w:t>
      </w:r>
      <w:r w:rsidR="009322E2">
        <w:rPr>
          <w:rFonts w:cstheme="minorHAnsi"/>
        </w:rPr>
        <w:t xml:space="preserve"> and supporting back of house facilities</w:t>
      </w:r>
      <w:r w:rsidRPr="00983214">
        <w:rPr>
          <w:rFonts w:cstheme="minorHAnsi"/>
        </w:rPr>
        <w:t>, plus</w:t>
      </w:r>
    </w:p>
    <w:p w14:paraId="6C176F67" w14:textId="0ACFB57E" w:rsidR="00E1186F" w:rsidRPr="000B3A16" w:rsidRDefault="00E27D4C" w:rsidP="00E1186F">
      <w:pPr>
        <w:pStyle w:val="ListParagraph"/>
        <w:numPr>
          <w:ilvl w:val="0"/>
          <w:numId w:val="35"/>
        </w:numPr>
        <w:autoSpaceDE w:val="0"/>
        <w:autoSpaceDN w:val="0"/>
        <w:adjustRightInd w:val="0"/>
        <w:spacing w:after="0" w:line="240" w:lineRule="auto"/>
        <w:rPr>
          <w:rFonts w:cstheme="minorHAnsi"/>
        </w:rPr>
      </w:pPr>
      <w:r>
        <w:rPr>
          <w:rFonts w:cstheme="minorHAnsi"/>
        </w:rPr>
        <w:t>3</w:t>
      </w:r>
      <w:r w:rsidR="00E1186F" w:rsidRPr="00983214">
        <w:rPr>
          <w:rFonts w:cstheme="minorHAnsi"/>
        </w:rPr>
        <w:t xml:space="preserve"> space</w:t>
      </w:r>
      <w:r w:rsidR="00E1186F">
        <w:rPr>
          <w:rFonts w:cstheme="minorHAnsi"/>
        </w:rPr>
        <w:t>s</w:t>
      </w:r>
      <w:r w:rsidR="009E4CE8">
        <w:rPr>
          <w:rFonts w:cstheme="minorHAnsi"/>
        </w:rPr>
        <w:t xml:space="preserve"> per</w:t>
      </w:r>
      <w:r w:rsidR="00E1186F">
        <w:rPr>
          <w:rFonts w:cstheme="minorHAnsi"/>
        </w:rPr>
        <w:t xml:space="preserve"> 5</w:t>
      </w:r>
      <w:r w:rsidR="00E1186F" w:rsidRPr="00983214">
        <w:rPr>
          <w:rFonts w:cstheme="minorHAnsi"/>
        </w:rPr>
        <w:t xml:space="preserve"> employees</w:t>
      </w:r>
    </w:p>
    <w:p w14:paraId="1C818F0F" w14:textId="1CB5AC6F" w:rsidR="00667D50" w:rsidRDefault="009322E2" w:rsidP="00667D50">
      <w:r>
        <w:br/>
      </w:r>
      <w:r w:rsidR="00667D50">
        <w:t xml:space="preserve">Parking must be incorporated into the landscape design of the site, by extending planting and materials into car parking spaces. </w:t>
      </w:r>
      <w:r w:rsidR="00821F7A">
        <w:t xml:space="preserve">Parking must be located on the western side of the ridge. </w:t>
      </w:r>
      <w:r w:rsidR="00667D50">
        <w:t xml:space="preserve">Shade trees should be planted between every 4 car parking spaces to reduce increased surface temperatures from large areas of paving. </w:t>
      </w:r>
    </w:p>
    <w:p w14:paraId="3159E926" w14:textId="77777777" w:rsidR="00667D50" w:rsidRDefault="00667D50" w:rsidP="00667D50">
      <w:r w:rsidRPr="00705D21">
        <w:t>Access arrangements must</w:t>
      </w:r>
      <w:r>
        <w:t xml:space="preserve"> demonstrate consideration of</w:t>
      </w:r>
      <w:r w:rsidRPr="00705D21">
        <w:t xml:space="preserve"> increased traffic on Forest Road as visitation to the National Arboretum Canberra increases.</w:t>
      </w:r>
    </w:p>
    <w:p w14:paraId="61522135" w14:textId="77777777" w:rsidR="00667D50" w:rsidRDefault="00667D50" w:rsidP="00667D50">
      <w:r>
        <w:t>Path networks across the site must:</w:t>
      </w:r>
    </w:p>
    <w:p w14:paraId="26D0D642" w14:textId="77777777" w:rsidR="00667D50" w:rsidRDefault="00667D50" w:rsidP="00667D50">
      <w:pPr>
        <w:pStyle w:val="ListParagraph"/>
        <w:numPr>
          <w:ilvl w:val="0"/>
          <w:numId w:val="31"/>
        </w:numPr>
      </w:pPr>
      <w:r>
        <w:t>Accommodate the needs of people with a wide range of abilities, including:</w:t>
      </w:r>
    </w:p>
    <w:p w14:paraId="34B859F3" w14:textId="77777777" w:rsidR="00667D50" w:rsidRDefault="00667D50" w:rsidP="00667D50">
      <w:pPr>
        <w:pStyle w:val="ListParagraph"/>
        <w:numPr>
          <w:ilvl w:val="1"/>
          <w:numId w:val="31"/>
        </w:numPr>
        <w:pBdr>
          <w:top w:val="nil"/>
          <w:left w:val="nil"/>
          <w:bottom w:val="nil"/>
          <w:right w:val="nil"/>
          <w:between w:val="nil"/>
          <w:bar w:val="nil"/>
        </w:pBdr>
        <w:spacing w:after="120" w:line="250" w:lineRule="exact"/>
      </w:pPr>
      <w:r>
        <w:t>ensuring that access arrangements and public spaces are appealing for all users, and avoids segregating or stigmatizing any users</w:t>
      </w:r>
    </w:p>
    <w:p w14:paraId="1F5F8D0E" w14:textId="77777777" w:rsidR="00667D50" w:rsidRDefault="00667D50" w:rsidP="00667D50">
      <w:pPr>
        <w:pStyle w:val="ListParagraph"/>
        <w:numPr>
          <w:ilvl w:val="1"/>
          <w:numId w:val="31"/>
        </w:numPr>
        <w:pBdr>
          <w:top w:val="nil"/>
          <w:left w:val="nil"/>
          <w:bottom w:val="nil"/>
          <w:right w:val="nil"/>
          <w:between w:val="nil"/>
          <w:bar w:val="nil"/>
        </w:pBdr>
        <w:spacing w:after="120" w:line="250" w:lineRule="exact"/>
      </w:pPr>
      <w:r>
        <w:t>providing equitable privacy, security and safety for all users</w:t>
      </w:r>
    </w:p>
    <w:p w14:paraId="2FB31A65" w14:textId="77777777" w:rsidR="00667D50" w:rsidRDefault="00667D50" w:rsidP="00667D50">
      <w:pPr>
        <w:pStyle w:val="ListParagraph"/>
        <w:numPr>
          <w:ilvl w:val="1"/>
          <w:numId w:val="31"/>
        </w:numPr>
        <w:pBdr>
          <w:top w:val="nil"/>
          <w:left w:val="nil"/>
          <w:bottom w:val="nil"/>
          <w:right w:val="nil"/>
          <w:between w:val="nil"/>
          <w:bar w:val="nil"/>
        </w:pBdr>
        <w:spacing w:after="120" w:line="250" w:lineRule="exact"/>
      </w:pPr>
      <w:r>
        <w:t>minimizing hazards and the adverse consequences of accidental or unintended actions.</w:t>
      </w:r>
    </w:p>
    <w:p w14:paraId="05085309" w14:textId="77777777" w:rsidR="00667D50" w:rsidRDefault="00667D50" w:rsidP="00667D50">
      <w:pPr>
        <w:pStyle w:val="ListParagraph"/>
        <w:numPr>
          <w:ilvl w:val="0"/>
          <w:numId w:val="31"/>
        </w:numPr>
      </w:pPr>
      <w:r>
        <w:t xml:space="preserve">Provide a visually engaging experience, for example through landscape design and public art. </w:t>
      </w:r>
    </w:p>
    <w:p w14:paraId="2B66388B" w14:textId="5F3181DC" w:rsidR="00667D50" w:rsidRDefault="00667D50" w:rsidP="00667D50">
      <w:pPr>
        <w:pStyle w:val="ListParagraph"/>
        <w:numPr>
          <w:ilvl w:val="0"/>
          <w:numId w:val="31"/>
        </w:numPr>
      </w:pPr>
      <w:r>
        <w:t xml:space="preserve">Be of sufficient width to accommodate all intended users, including pedestrians and vehicles associated with the movement of people and goods between commercial accommodation facilities. Where possible, separate path networks should be constructed to improve safety and amenity. </w:t>
      </w:r>
    </w:p>
    <w:p w14:paraId="0B93EFC9" w14:textId="77777777" w:rsidR="00667D50" w:rsidRDefault="00667D50" w:rsidP="00667D50">
      <w:pPr>
        <w:pStyle w:val="Heading2"/>
      </w:pPr>
      <w:r>
        <w:t>Signage</w:t>
      </w:r>
    </w:p>
    <w:p w14:paraId="4562A9D7" w14:textId="77777777" w:rsidR="00667D50" w:rsidRDefault="00667D50" w:rsidP="00667D50">
      <w:r>
        <w:t>A cohesive and co-ordinated signage suite must be developed that:</w:t>
      </w:r>
    </w:p>
    <w:p w14:paraId="751A834E" w14:textId="00A4E3C9" w:rsidR="00667D50" w:rsidRDefault="005028B5" w:rsidP="00667D50">
      <w:pPr>
        <w:pStyle w:val="ListParagraph"/>
        <w:numPr>
          <w:ilvl w:val="0"/>
          <w:numId w:val="26"/>
        </w:numPr>
      </w:pPr>
      <w:r>
        <w:t xml:space="preserve">responds </w:t>
      </w:r>
      <w:r w:rsidR="00667D50">
        <w:t>to the scale, proportion and detailing of the development</w:t>
      </w:r>
    </w:p>
    <w:p w14:paraId="152C3E40" w14:textId="77777777" w:rsidR="00667D50" w:rsidRDefault="00667D50" w:rsidP="00667D50">
      <w:pPr>
        <w:pStyle w:val="ListParagraph"/>
        <w:numPr>
          <w:ilvl w:val="0"/>
          <w:numId w:val="26"/>
        </w:numPr>
      </w:pPr>
      <w:r>
        <w:t>utilises wayfinding markers, both integrated with the built form and within the landscape to identify destinations and points of reference</w:t>
      </w:r>
    </w:p>
    <w:p w14:paraId="5D5CDAEA" w14:textId="77777777" w:rsidR="00667D50" w:rsidRDefault="00667D50" w:rsidP="00667D50">
      <w:pPr>
        <w:pStyle w:val="ListParagraph"/>
        <w:numPr>
          <w:ilvl w:val="0"/>
          <w:numId w:val="26"/>
        </w:numPr>
      </w:pPr>
      <w:r>
        <w:t>includes parking and other regulatory signage integrated with the public realm design and complementary to signage used throughout the arboretum</w:t>
      </w:r>
    </w:p>
    <w:p w14:paraId="4E472FA7" w14:textId="77777777" w:rsidR="00667D50" w:rsidRDefault="00667D50" w:rsidP="00667D50">
      <w:r>
        <w:t>Illuminated signage must not be visible from the Central National Area.</w:t>
      </w:r>
    </w:p>
    <w:p w14:paraId="1BFC020C" w14:textId="77777777" w:rsidR="00667D50" w:rsidRDefault="00667D50" w:rsidP="00667D50">
      <w:r>
        <w:t>No animated or flashing signage is permitted.</w:t>
      </w:r>
    </w:p>
    <w:p w14:paraId="2DE73AD0" w14:textId="77777777" w:rsidR="00667D50" w:rsidRDefault="00667D50" w:rsidP="00667D50">
      <w:pPr>
        <w:pStyle w:val="Heading2"/>
      </w:pPr>
      <w:r>
        <w:t>Lighting</w:t>
      </w:r>
    </w:p>
    <w:p w14:paraId="1AC7F6BC" w14:textId="77777777" w:rsidR="00667D50" w:rsidRDefault="00667D50" w:rsidP="00667D50">
      <w:r>
        <w:t>All outdoor lighting, including security and car park lighting, must be designed and sited to minimise light pollution. Lighting solutions must carefully consider any impact on Mount Stromlo Observatory, and views to the site from the Central National Area.</w:t>
      </w:r>
    </w:p>
    <w:p w14:paraId="0451547B" w14:textId="47403C6C" w:rsidR="00667D50" w:rsidRPr="00031248" w:rsidRDefault="00667D50" w:rsidP="00667D50">
      <w:r>
        <w:t>All outdoor lighting (including lighting fixed to structures) must use full cut-off light fittings. Any up</w:t>
      </w:r>
      <w:r w:rsidR="005028B5">
        <w:t>-</w:t>
      </w:r>
      <w:r>
        <w:t>lighting of buildings should be carefully designed to keep night time overspill and glare to a minimum.</w:t>
      </w:r>
    </w:p>
    <w:p w14:paraId="2CF2AB18" w14:textId="77B06F8A" w:rsidR="00E1186F" w:rsidRDefault="00E1186F" w:rsidP="00E1186F">
      <w:pPr>
        <w:pStyle w:val="Heading1"/>
      </w:pPr>
      <w:r>
        <w:t>Part 3: Consequential changes</w:t>
      </w:r>
    </w:p>
    <w:p w14:paraId="7D8B0DE7" w14:textId="6BA10719" w:rsidR="00703A74" w:rsidRPr="00617694" w:rsidRDefault="00E1186F" w:rsidP="00E1186F">
      <w:r>
        <w:t>The Draft Amendment will r</w:t>
      </w:r>
      <w:r w:rsidR="00667D50">
        <w:t>ecognise consequential changes to page numbers, figure numbers and text references, and contents page.</w:t>
      </w:r>
    </w:p>
    <w:sectPr w:rsidR="00703A74" w:rsidRPr="0061769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9DDD8A" w14:textId="77777777" w:rsidR="002B437F" w:rsidRDefault="002B437F" w:rsidP="00F230A3">
      <w:pPr>
        <w:spacing w:after="0" w:line="240" w:lineRule="auto"/>
      </w:pPr>
      <w:r>
        <w:separator/>
      </w:r>
    </w:p>
  </w:endnote>
  <w:endnote w:type="continuationSeparator" w:id="0">
    <w:p w14:paraId="2D1059F6" w14:textId="77777777" w:rsidR="002B437F" w:rsidRDefault="002B437F" w:rsidP="00F23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DIN-Regular">
    <w:altName w:val="DIN-Regular"/>
    <w:panose1 w:val="00000000000000000000"/>
    <w:charset w:val="00"/>
    <w:family w:val="modern"/>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1070384"/>
      <w:docPartObj>
        <w:docPartGallery w:val="Page Numbers (Bottom of Page)"/>
        <w:docPartUnique/>
      </w:docPartObj>
    </w:sdtPr>
    <w:sdtEndPr>
      <w:rPr>
        <w:noProof/>
      </w:rPr>
    </w:sdtEndPr>
    <w:sdtContent>
      <w:p w14:paraId="38465A03" w14:textId="3B8E2AC1" w:rsidR="002B437F" w:rsidRDefault="002B437F">
        <w:pPr>
          <w:pStyle w:val="Footer"/>
          <w:jc w:val="right"/>
        </w:pPr>
        <w:r>
          <w:fldChar w:fldCharType="begin"/>
        </w:r>
        <w:r>
          <w:instrText xml:space="preserve"> PAGE   \* MERGEFORMAT </w:instrText>
        </w:r>
        <w:r>
          <w:fldChar w:fldCharType="separate"/>
        </w:r>
        <w:r w:rsidR="00F43C9A">
          <w:rPr>
            <w:noProof/>
          </w:rPr>
          <w:t>2</w:t>
        </w:r>
        <w:r>
          <w:rPr>
            <w:noProof/>
          </w:rPr>
          <w:fldChar w:fldCharType="end"/>
        </w:r>
      </w:p>
    </w:sdtContent>
  </w:sdt>
  <w:p w14:paraId="7DF7FB54" w14:textId="77777777" w:rsidR="002B437F" w:rsidRDefault="002B43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6E94EC" w14:textId="77777777" w:rsidR="002B437F" w:rsidRDefault="002B437F" w:rsidP="00F230A3">
      <w:pPr>
        <w:spacing w:after="0" w:line="240" w:lineRule="auto"/>
      </w:pPr>
      <w:r>
        <w:separator/>
      </w:r>
    </w:p>
  </w:footnote>
  <w:footnote w:type="continuationSeparator" w:id="0">
    <w:p w14:paraId="58484CAF" w14:textId="77777777" w:rsidR="002B437F" w:rsidRDefault="002B437F" w:rsidP="00F230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40944"/>
    <w:multiLevelType w:val="hybridMultilevel"/>
    <w:tmpl w:val="3C223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747390"/>
    <w:multiLevelType w:val="hybridMultilevel"/>
    <w:tmpl w:val="B4940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1B2C3E"/>
    <w:multiLevelType w:val="hybridMultilevel"/>
    <w:tmpl w:val="920099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99245D"/>
    <w:multiLevelType w:val="hybridMultilevel"/>
    <w:tmpl w:val="57E69F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247D54"/>
    <w:multiLevelType w:val="hybridMultilevel"/>
    <w:tmpl w:val="B26A0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7A5604"/>
    <w:multiLevelType w:val="hybridMultilevel"/>
    <w:tmpl w:val="5DD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ED7315"/>
    <w:multiLevelType w:val="hybridMultilevel"/>
    <w:tmpl w:val="82266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39567A"/>
    <w:multiLevelType w:val="hybridMultilevel"/>
    <w:tmpl w:val="1B98DE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883FF2"/>
    <w:multiLevelType w:val="hybridMultilevel"/>
    <w:tmpl w:val="F2D0B2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D672D6E"/>
    <w:multiLevelType w:val="hybridMultilevel"/>
    <w:tmpl w:val="17B4D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185FC6"/>
    <w:multiLevelType w:val="hybridMultilevel"/>
    <w:tmpl w:val="6256F67A"/>
    <w:lvl w:ilvl="0" w:tplc="0C090001">
      <w:start w:val="1"/>
      <w:numFmt w:val="bullet"/>
      <w:lvlText w:val=""/>
      <w:lvlJc w:val="left"/>
      <w:pPr>
        <w:tabs>
          <w:tab w:val="num" w:pos="720"/>
        </w:tabs>
        <w:ind w:left="720" w:hanging="360"/>
      </w:pPr>
      <w:rPr>
        <w:rFonts w:ascii="Symbol" w:hAnsi="Symbol" w:hint="default"/>
      </w:rPr>
    </w:lvl>
    <w:lvl w:ilvl="1" w:tplc="0C090019">
      <w:start w:val="1"/>
      <w:numFmt w:val="lowerLetter"/>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927E6A"/>
    <w:multiLevelType w:val="hybridMultilevel"/>
    <w:tmpl w:val="4D76FA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5E75A96"/>
    <w:multiLevelType w:val="multilevel"/>
    <w:tmpl w:val="C9148C7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75522B5"/>
    <w:multiLevelType w:val="hybridMultilevel"/>
    <w:tmpl w:val="4350C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365CAA"/>
    <w:multiLevelType w:val="hybridMultilevel"/>
    <w:tmpl w:val="6AE8CB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4B1C6D"/>
    <w:multiLevelType w:val="hybridMultilevel"/>
    <w:tmpl w:val="9C365B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556443"/>
    <w:multiLevelType w:val="hybridMultilevel"/>
    <w:tmpl w:val="586EDE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C8A59F0"/>
    <w:multiLevelType w:val="hybridMultilevel"/>
    <w:tmpl w:val="36A6F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2A4749"/>
    <w:multiLevelType w:val="hybridMultilevel"/>
    <w:tmpl w:val="1B7CABC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15:restartNumberingAfterBreak="0">
    <w:nsid w:val="3F6A1451"/>
    <w:multiLevelType w:val="hybridMultilevel"/>
    <w:tmpl w:val="4E627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777E47"/>
    <w:multiLevelType w:val="hybridMultilevel"/>
    <w:tmpl w:val="59242DC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9AC036F"/>
    <w:multiLevelType w:val="hybridMultilevel"/>
    <w:tmpl w:val="C2C0E81E"/>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22" w15:restartNumberingAfterBreak="0">
    <w:nsid w:val="4EE7283A"/>
    <w:multiLevelType w:val="hybridMultilevel"/>
    <w:tmpl w:val="D81C23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18759D"/>
    <w:multiLevelType w:val="multilevel"/>
    <w:tmpl w:val="C610CFC4"/>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88F22BB"/>
    <w:multiLevelType w:val="hybridMultilevel"/>
    <w:tmpl w:val="2318BF9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58DB0A8E"/>
    <w:multiLevelType w:val="hybridMultilevel"/>
    <w:tmpl w:val="199E0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A12E0E"/>
    <w:multiLevelType w:val="hybridMultilevel"/>
    <w:tmpl w:val="9BDCF0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56592E"/>
    <w:multiLevelType w:val="multilevel"/>
    <w:tmpl w:val="C778BCD0"/>
    <w:lvl w:ilvl="0">
      <w:start w:val="2"/>
      <w:numFmt w:val="decimal"/>
      <w:pStyle w:val="NumberList"/>
      <w:lvlText w:val="%1."/>
      <w:lvlJc w:val="left"/>
      <w:pPr>
        <w:tabs>
          <w:tab w:val="num" w:pos="1778"/>
        </w:tabs>
        <w:ind w:left="1418" w:firstLine="0"/>
      </w:pPr>
    </w:lvl>
    <w:lvl w:ilvl="1">
      <w:start w:val="1"/>
      <w:numFmt w:val="lowerLetter"/>
      <w:pStyle w:val="NumberListSub"/>
      <w:lvlText w:val="(%2)"/>
      <w:lvlJc w:val="left"/>
      <w:pPr>
        <w:tabs>
          <w:tab w:val="num" w:pos="1985"/>
        </w:tabs>
        <w:ind w:left="1985" w:hanging="567"/>
      </w:pPr>
    </w:lvl>
    <w:lvl w:ilvl="2">
      <w:start w:val="1"/>
      <w:numFmt w:val="lowerRoman"/>
      <w:lvlText w:val="(%3)"/>
      <w:lvlJc w:val="left"/>
      <w:pPr>
        <w:tabs>
          <w:tab w:val="num" w:pos="3065"/>
        </w:tabs>
        <w:ind w:left="2552" w:hanging="567"/>
      </w:pPr>
    </w:lvl>
    <w:lvl w:ilvl="3">
      <w:start w:val="1"/>
      <w:numFmt w:val="decimal"/>
      <w:lvlText w:val="(%4)"/>
      <w:lvlJc w:val="left"/>
      <w:pPr>
        <w:tabs>
          <w:tab w:val="num" w:pos="2858"/>
        </w:tabs>
        <w:ind w:left="2858" w:hanging="360"/>
      </w:pPr>
    </w:lvl>
    <w:lvl w:ilvl="4">
      <w:start w:val="1"/>
      <w:numFmt w:val="lowerLetter"/>
      <w:lvlText w:val="(%5)"/>
      <w:lvlJc w:val="left"/>
      <w:pPr>
        <w:tabs>
          <w:tab w:val="num" w:pos="3218"/>
        </w:tabs>
        <w:ind w:left="3218" w:hanging="360"/>
      </w:pPr>
    </w:lvl>
    <w:lvl w:ilvl="5">
      <w:start w:val="1"/>
      <w:numFmt w:val="lowerRoman"/>
      <w:lvlText w:val="(%6)"/>
      <w:lvlJc w:val="left"/>
      <w:pPr>
        <w:tabs>
          <w:tab w:val="num" w:pos="3578"/>
        </w:tabs>
        <w:ind w:left="3578" w:hanging="360"/>
      </w:pPr>
    </w:lvl>
    <w:lvl w:ilvl="6">
      <w:start w:val="1"/>
      <w:numFmt w:val="decimal"/>
      <w:lvlText w:val="%7."/>
      <w:lvlJc w:val="left"/>
      <w:pPr>
        <w:tabs>
          <w:tab w:val="num" w:pos="3938"/>
        </w:tabs>
        <w:ind w:left="3938" w:hanging="360"/>
      </w:pPr>
    </w:lvl>
    <w:lvl w:ilvl="7">
      <w:start w:val="1"/>
      <w:numFmt w:val="lowerLetter"/>
      <w:lvlText w:val="%8."/>
      <w:lvlJc w:val="left"/>
      <w:pPr>
        <w:tabs>
          <w:tab w:val="num" w:pos="4298"/>
        </w:tabs>
        <w:ind w:left="4298" w:hanging="360"/>
      </w:pPr>
    </w:lvl>
    <w:lvl w:ilvl="8">
      <w:start w:val="1"/>
      <w:numFmt w:val="lowerRoman"/>
      <w:lvlText w:val="%9."/>
      <w:lvlJc w:val="left"/>
      <w:pPr>
        <w:tabs>
          <w:tab w:val="num" w:pos="4658"/>
        </w:tabs>
        <w:ind w:left="4658" w:hanging="360"/>
      </w:pPr>
    </w:lvl>
  </w:abstractNum>
  <w:abstractNum w:abstractNumId="28" w15:restartNumberingAfterBreak="0">
    <w:nsid w:val="5F7A14B4"/>
    <w:multiLevelType w:val="hybridMultilevel"/>
    <w:tmpl w:val="E98E73D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9" w15:restartNumberingAfterBreak="0">
    <w:nsid w:val="5FB57CDA"/>
    <w:multiLevelType w:val="multilevel"/>
    <w:tmpl w:val="196CA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4771DB"/>
    <w:multiLevelType w:val="hybridMultilevel"/>
    <w:tmpl w:val="49EC3F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6B904159"/>
    <w:multiLevelType w:val="multilevel"/>
    <w:tmpl w:val="53FA2E76"/>
    <w:lvl w:ilvl="0">
      <w:start w:val="1"/>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CE728CB"/>
    <w:multiLevelType w:val="hybridMultilevel"/>
    <w:tmpl w:val="80AA716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2B96DBC"/>
    <w:multiLevelType w:val="hybridMultilevel"/>
    <w:tmpl w:val="45461B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7AE86A1A"/>
    <w:multiLevelType w:val="hybridMultilevel"/>
    <w:tmpl w:val="58E81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28"/>
  </w:num>
  <w:num w:numId="4">
    <w:abstractNumId w:val="9"/>
  </w:num>
  <w:num w:numId="5">
    <w:abstractNumId w:val="22"/>
  </w:num>
  <w:num w:numId="6">
    <w:abstractNumId w:val="14"/>
  </w:num>
  <w:num w:numId="7">
    <w:abstractNumId w:val="29"/>
  </w:num>
  <w:num w:numId="8">
    <w:abstractNumId w:val="0"/>
  </w:num>
  <w:num w:numId="9">
    <w:abstractNumId w:val="20"/>
  </w:num>
  <w:num w:numId="10">
    <w:abstractNumId w:val="23"/>
  </w:num>
  <w:num w:numId="11">
    <w:abstractNumId w:val="17"/>
  </w:num>
  <w:num w:numId="12">
    <w:abstractNumId w:val="10"/>
  </w:num>
  <w:num w:numId="13">
    <w:abstractNumId w:val="31"/>
  </w:num>
  <w:num w:numId="14">
    <w:abstractNumId w:val="18"/>
  </w:num>
  <w:num w:numId="15">
    <w:abstractNumId w:val="3"/>
  </w:num>
  <w:num w:numId="16">
    <w:abstractNumId w:val="30"/>
  </w:num>
  <w:num w:numId="17">
    <w:abstractNumId w:val="8"/>
  </w:num>
  <w:num w:numId="18">
    <w:abstractNumId w:val="33"/>
  </w:num>
  <w:num w:numId="19">
    <w:abstractNumId w:val="5"/>
  </w:num>
  <w:num w:numId="20">
    <w:abstractNumId w:val="19"/>
  </w:num>
  <w:num w:numId="21">
    <w:abstractNumId w:val="13"/>
  </w:num>
  <w:num w:numId="22">
    <w:abstractNumId w:val="6"/>
  </w:num>
  <w:num w:numId="23">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6"/>
  </w:num>
  <w:num w:numId="26">
    <w:abstractNumId w:val="2"/>
  </w:num>
  <w:num w:numId="27">
    <w:abstractNumId w:val="26"/>
  </w:num>
  <w:num w:numId="28">
    <w:abstractNumId w:val="24"/>
  </w:num>
  <w:num w:numId="29">
    <w:abstractNumId w:val="32"/>
  </w:num>
  <w:num w:numId="30">
    <w:abstractNumId w:val="21"/>
  </w:num>
  <w:num w:numId="31">
    <w:abstractNumId w:val="15"/>
  </w:num>
  <w:num w:numId="32">
    <w:abstractNumId w:val="25"/>
  </w:num>
  <w:num w:numId="33">
    <w:abstractNumId w:val="34"/>
  </w:num>
  <w:num w:numId="34">
    <w:abstractNumId w:val="1"/>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0A2"/>
    <w:rsid w:val="00003390"/>
    <w:rsid w:val="00003E97"/>
    <w:rsid w:val="00005043"/>
    <w:rsid w:val="00032579"/>
    <w:rsid w:val="0005243D"/>
    <w:rsid w:val="000634FC"/>
    <w:rsid w:val="00075CA3"/>
    <w:rsid w:val="00082E63"/>
    <w:rsid w:val="00084F74"/>
    <w:rsid w:val="000B5303"/>
    <w:rsid w:val="000B6590"/>
    <w:rsid w:val="000F0212"/>
    <w:rsid w:val="00112C5D"/>
    <w:rsid w:val="0013526D"/>
    <w:rsid w:val="001737B8"/>
    <w:rsid w:val="001760DC"/>
    <w:rsid w:val="001B4E11"/>
    <w:rsid w:val="001C076B"/>
    <w:rsid w:val="001C515C"/>
    <w:rsid w:val="001D0D38"/>
    <w:rsid w:val="001E4156"/>
    <w:rsid w:val="00221EEA"/>
    <w:rsid w:val="00237290"/>
    <w:rsid w:val="00252DC5"/>
    <w:rsid w:val="00280697"/>
    <w:rsid w:val="00285478"/>
    <w:rsid w:val="002A211F"/>
    <w:rsid w:val="002B437F"/>
    <w:rsid w:val="002C2F2A"/>
    <w:rsid w:val="002D2A5C"/>
    <w:rsid w:val="002F07F4"/>
    <w:rsid w:val="002F146F"/>
    <w:rsid w:val="003177D6"/>
    <w:rsid w:val="00317DC5"/>
    <w:rsid w:val="003207F6"/>
    <w:rsid w:val="00322686"/>
    <w:rsid w:val="003350F8"/>
    <w:rsid w:val="0034249C"/>
    <w:rsid w:val="00343194"/>
    <w:rsid w:val="003432B0"/>
    <w:rsid w:val="00352236"/>
    <w:rsid w:val="003632BF"/>
    <w:rsid w:val="0036436F"/>
    <w:rsid w:val="003B574F"/>
    <w:rsid w:val="003C0174"/>
    <w:rsid w:val="003F51A7"/>
    <w:rsid w:val="00406DB2"/>
    <w:rsid w:val="004145E1"/>
    <w:rsid w:val="004201C2"/>
    <w:rsid w:val="004205FC"/>
    <w:rsid w:val="00457660"/>
    <w:rsid w:val="004736D4"/>
    <w:rsid w:val="004975FA"/>
    <w:rsid w:val="004A07C9"/>
    <w:rsid w:val="004C607F"/>
    <w:rsid w:val="004D40A2"/>
    <w:rsid w:val="004F2161"/>
    <w:rsid w:val="004F77FA"/>
    <w:rsid w:val="005028B5"/>
    <w:rsid w:val="0051240A"/>
    <w:rsid w:val="00556225"/>
    <w:rsid w:val="005A1C52"/>
    <w:rsid w:val="005A2CD9"/>
    <w:rsid w:val="005C635D"/>
    <w:rsid w:val="005D37BC"/>
    <w:rsid w:val="005D41C5"/>
    <w:rsid w:val="005E2D3A"/>
    <w:rsid w:val="005E4B79"/>
    <w:rsid w:val="0061723E"/>
    <w:rsid w:val="00617694"/>
    <w:rsid w:val="00660BB8"/>
    <w:rsid w:val="00667D50"/>
    <w:rsid w:val="006764CB"/>
    <w:rsid w:val="0068442F"/>
    <w:rsid w:val="0068709E"/>
    <w:rsid w:val="00691CCB"/>
    <w:rsid w:val="00696C14"/>
    <w:rsid w:val="006A619F"/>
    <w:rsid w:val="00703A74"/>
    <w:rsid w:val="007074BF"/>
    <w:rsid w:val="00722A11"/>
    <w:rsid w:val="00730C04"/>
    <w:rsid w:val="0074373D"/>
    <w:rsid w:val="007708A4"/>
    <w:rsid w:val="00781781"/>
    <w:rsid w:val="007B7E2B"/>
    <w:rsid w:val="007E555B"/>
    <w:rsid w:val="007F4324"/>
    <w:rsid w:val="00804825"/>
    <w:rsid w:val="00806139"/>
    <w:rsid w:val="008140FE"/>
    <w:rsid w:val="00821F7A"/>
    <w:rsid w:val="00825FBF"/>
    <w:rsid w:val="0083458A"/>
    <w:rsid w:val="00837D32"/>
    <w:rsid w:val="0085472A"/>
    <w:rsid w:val="00860C84"/>
    <w:rsid w:val="008A280B"/>
    <w:rsid w:val="008A5BB7"/>
    <w:rsid w:val="008A7FC5"/>
    <w:rsid w:val="008C4ED3"/>
    <w:rsid w:val="008C62C2"/>
    <w:rsid w:val="00900657"/>
    <w:rsid w:val="00917207"/>
    <w:rsid w:val="0092003D"/>
    <w:rsid w:val="009217B9"/>
    <w:rsid w:val="009322E2"/>
    <w:rsid w:val="0095452B"/>
    <w:rsid w:val="00983214"/>
    <w:rsid w:val="00987DB9"/>
    <w:rsid w:val="00990223"/>
    <w:rsid w:val="00993D59"/>
    <w:rsid w:val="009A7E19"/>
    <w:rsid w:val="009B466B"/>
    <w:rsid w:val="009C48E5"/>
    <w:rsid w:val="009D1EF8"/>
    <w:rsid w:val="009D3F31"/>
    <w:rsid w:val="009E4CE8"/>
    <w:rsid w:val="00A22D07"/>
    <w:rsid w:val="00A25EF8"/>
    <w:rsid w:val="00A360A4"/>
    <w:rsid w:val="00A3729E"/>
    <w:rsid w:val="00A7787C"/>
    <w:rsid w:val="00A8335D"/>
    <w:rsid w:val="00AB0FD2"/>
    <w:rsid w:val="00AB49BE"/>
    <w:rsid w:val="00B30D8A"/>
    <w:rsid w:val="00B62FA9"/>
    <w:rsid w:val="00B81113"/>
    <w:rsid w:val="00BB4C98"/>
    <w:rsid w:val="00BB7C8B"/>
    <w:rsid w:val="00BD26A4"/>
    <w:rsid w:val="00BF364A"/>
    <w:rsid w:val="00C24B47"/>
    <w:rsid w:val="00C31025"/>
    <w:rsid w:val="00C34C97"/>
    <w:rsid w:val="00C6489E"/>
    <w:rsid w:val="00C723CC"/>
    <w:rsid w:val="00C875D7"/>
    <w:rsid w:val="00CD4F93"/>
    <w:rsid w:val="00D102FB"/>
    <w:rsid w:val="00D57CA9"/>
    <w:rsid w:val="00D64BA3"/>
    <w:rsid w:val="00D70B13"/>
    <w:rsid w:val="00D94B98"/>
    <w:rsid w:val="00DA01BF"/>
    <w:rsid w:val="00DD2DB9"/>
    <w:rsid w:val="00DE02AB"/>
    <w:rsid w:val="00DE5646"/>
    <w:rsid w:val="00E03A57"/>
    <w:rsid w:val="00E1186F"/>
    <w:rsid w:val="00E24632"/>
    <w:rsid w:val="00E27D4C"/>
    <w:rsid w:val="00E677CA"/>
    <w:rsid w:val="00EB3CCC"/>
    <w:rsid w:val="00EB51FB"/>
    <w:rsid w:val="00ED1FCC"/>
    <w:rsid w:val="00EF0D90"/>
    <w:rsid w:val="00F073EE"/>
    <w:rsid w:val="00F230A3"/>
    <w:rsid w:val="00F30A95"/>
    <w:rsid w:val="00F43C9A"/>
    <w:rsid w:val="00F46782"/>
    <w:rsid w:val="00F55B90"/>
    <w:rsid w:val="00FC2DE8"/>
    <w:rsid w:val="00FC6D4F"/>
    <w:rsid w:val="00FE4C32"/>
    <w:rsid w:val="00FF78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0281A314"/>
  <w15:docId w15:val="{9D06DA97-0A9C-499C-AA63-A2E0D05DC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D40A2"/>
    <w:pPr>
      <w:keepNext/>
      <w:keepLines/>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4D40A2"/>
    <w:pPr>
      <w:keepNext/>
      <w:keepLines/>
      <w:spacing w:before="200" w:after="0"/>
      <w:outlineLvl w:val="1"/>
    </w:pPr>
    <w:rPr>
      <w:rFonts w:asciiTheme="majorHAnsi" w:eastAsiaTheme="majorEastAsia" w:hAnsiTheme="majorHAnsi" w:cstheme="majorBidi"/>
      <w:b/>
      <w:bCs/>
      <w:color w:val="4F81BD" w:themeColor="accent1"/>
      <w:sz w:val="28"/>
      <w:szCs w:val="26"/>
    </w:rPr>
  </w:style>
  <w:style w:type="paragraph" w:styleId="Heading3">
    <w:name w:val="heading 3"/>
    <w:basedOn w:val="Normal"/>
    <w:next w:val="Normal"/>
    <w:link w:val="Heading3Char"/>
    <w:uiPriority w:val="9"/>
    <w:unhideWhenUsed/>
    <w:qFormat/>
    <w:rsid w:val="004D40A2"/>
    <w:pPr>
      <w:keepNext/>
      <w:keepLines/>
      <w:spacing w:before="200" w:after="0"/>
      <w:outlineLvl w:val="2"/>
    </w:pPr>
    <w:rPr>
      <w:rFonts w:asciiTheme="majorHAnsi" w:eastAsiaTheme="majorEastAsia" w:hAnsiTheme="majorHAnsi" w:cstheme="majorBidi"/>
      <w:b/>
      <w:b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0A2"/>
    <w:rPr>
      <w:rFonts w:asciiTheme="majorHAnsi" w:eastAsiaTheme="majorEastAsia" w:hAnsiTheme="majorHAnsi" w:cstheme="majorBidi"/>
      <w:b/>
      <w:bCs/>
      <w:color w:val="365F91" w:themeColor="accent1" w:themeShade="BF"/>
      <w:sz w:val="32"/>
      <w:szCs w:val="28"/>
    </w:rPr>
  </w:style>
  <w:style w:type="character" w:customStyle="1" w:styleId="Heading2Char">
    <w:name w:val="Heading 2 Char"/>
    <w:basedOn w:val="DefaultParagraphFont"/>
    <w:link w:val="Heading2"/>
    <w:uiPriority w:val="9"/>
    <w:rsid w:val="004D40A2"/>
    <w:rPr>
      <w:rFonts w:asciiTheme="majorHAnsi" w:eastAsiaTheme="majorEastAsia" w:hAnsiTheme="majorHAnsi" w:cstheme="majorBidi"/>
      <w:b/>
      <w:bCs/>
      <w:color w:val="4F81BD" w:themeColor="accent1"/>
      <w:sz w:val="28"/>
      <w:szCs w:val="26"/>
    </w:rPr>
  </w:style>
  <w:style w:type="character" w:customStyle="1" w:styleId="Heading3Char">
    <w:name w:val="Heading 3 Char"/>
    <w:basedOn w:val="DefaultParagraphFont"/>
    <w:link w:val="Heading3"/>
    <w:uiPriority w:val="9"/>
    <w:rsid w:val="004D40A2"/>
    <w:rPr>
      <w:rFonts w:asciiTheme="majorHAnsi" w:eastAsiaTheme="majorEastAsia" w:hAnsiTheme="majorHAnsi" w:cstheme="majorBidi"/>
      <w:b/>
      <w:bCs/>
      <w:color w:val="4F81BD" w:themeColor="accent1"/>
      <w:sz w:val="24"/>
    </w:rPr>
  </w:style>
  <w:style w:type="paragraph" w:styleId="ListParagraph">
    <w:name w:val="List Paragraph"/>
    <w:basedOn w:val="Normal"/>
    <w:uiPriority w:val="34"/>
    <w:qFormat/>
    <w:rsid w:val="004D40A2"/>
    <w:pPr>
      <w:ind w:left="720"/>
      <w:contextualSpacing/>
    </w:pPr>
  </w:style>
  <w:style w:type="paragraph" w:customStyle="1" w:styleId="Default">
    <w:name w:val="Default"/>
    <w:rsid w:val="004D40A2"/>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customStyle="1" w:styleId="Pa2">
    <w:name w:val="Pa2"/>
    <w:basedOn w:val="Default"/>
    <w:next w:val="Default"/>
    <w:uiPriority w:val="99"/>
    <w:rsid w:val="004D40A2"/>
    <w:pPr>
      <w:spacing w:line="171" w:lineRule="atLeast"/>
    </w:pPr>
    <w:rPr>
      <w:rFonts w:cs="Times New Roman"/>
      <w:color w:val="auto"/>
    </w:rPr>
  </w:style>
  <w:style w:type="character" w:styleId="Hyperlink">
    <w:name w:val="Hyperlink"/>
    <w:basedOn w:val="DefaultParagraphFont"/>
    <w:uiPriority w:val="99"/>
    <w:unhideWhenUsed/>
    <w:rsid w:val="000634FC"/>
    <w:rPr>
      <w:color w:val="0000FF" w:themeColor="hyperlink"/>
      <w:u w:val="single"/>
    </w:rPr>
  </w:style>
  <w:style w:type="paragraph" w:styleId="Header">
    <w:name w:val="header"/>
    <w:basedOn w:val="Normal"/>
    <w:link w:val="HeaderChar"/>
    <w:uiPriority w:val="99"/>
    <w:unhideWhenUsed/>
    <w:rsid w:val="00F230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30A3"/>
  </w:style>
  <w:style w:type="paragraph" w:styleId="Footer">
    <w:name w:val="footer"/>
    <w:basedOn w:val="Normal"/>
    <w:link w:val="FooterChar"/>
    <w:uiPriority w:val="99"/>
    <w:unhideWhenUsed/>
    <w:rsid w:val="00F230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30A3"/>
  </w:style>
  <w:style w:type="paragraph" w:styleId="Title">
    <w:name w:val="Title"/>
    <w:basedOn w:val="Normal"/>
    <w:next w:val="Normal"/>
    <w:link w:val="TitleChar"/>
    <w:qFormat/>
    <w:rsid w:val="00C875D7"/>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lang w:val="en-US"/>
    </w:rPr>
  </w:style>
  <w:style w:type="character" w:customStyle="1" w:styleId="TitleChar">
    <w:name w:val="Title Char"/>
    <w:basedOn w:val="DefaultParagraphFont"/>
    <w:link w:val="Title"/>
    <w:rsid w:val="00C875D7"/>
    <w:rPr>
      <w:rFonts w:asciiTheme="majorHAnsi" w:eastAsiaTheme="majorEastAsia" w:hAnsiTheme="majorHAnsi" w:cstheme="majorBidi"/>
      <w:spacing w:val="5"/>
      <w:kern w:val="28"/>
      <w:sz w:val="52"/>
      <w:szCs w:val="52"/>
      <w:lang w:val="en-US"/>
    </w:rPr>
  </w:style>
  <w:style w:type="character" w:styleId="Emphasis">
    <w:name w:val="Emphasis"/>
    <w:basedOn w:val="DefaultParagraphFont"/>
    <w:qFormat/>
    <w:rsid w:val="00C875D7"/>
    <w:rPr>
      <w:i/>
      <w:iCs/>
    </w:rPr>
  </w:style>
  <w:style w:type="character" w:styleId="Strong">
    <w:name w:val="Strong"/>
    <w:basedOn w:val="DefaultParagraphFont"/>
    <w:qFormat/>
    <w:rsid w:val="00C875D7"/>
    <w:rPr>
      <w:b/>
      <w:bCs/>
    </w:rPr>
  </w:style>
  <w:style w:type="paragraph" w:styleId="BalloonText">
    <w:name w:val="Balloon Text"/>
    <w:basedOn w:val="Normal"/>
    <w:link w:val="BalloonTextChar"/>
    <w:uiPriority w:val="99"/>
    <w:semiHidden/>
    <w:unhideWhenUsed/>
    <w:rsid w:val="00C87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5D7"/>
    <w:rPr>
      <w:rFonts w:ascii="Tahoma" w:hAnsi="Tahoma" w:cs="Tahoma"/>
      <w:sz w:val="16"/>
      <w:szCs w:val="16"/>
    </w:rPr>
  </w:style>
  <w:style w:type="table" w:styleId="TableGrid">
    <w:name w:val="Table Grid"/>
    <w:basedOn w:val="TableNormal"/>
    <w:rsid w:val="007B7E2B"/>
    <w:pPr>
      <w:spacing w:after="12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03E97"/>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B62FA9"/>
    <w:rPr>
      <w:sz w:val="16"/>
      <w:szCs w:val="16"/>
    </w:rPr>
  </w:style>
  <w:style w:type="paragraph" w:styleId="CommentText">
    <w:name w:val="annotation text"/>
    <w:basedOn w:val="Normal"/>
    <w:link w:val="CommentTextChar"/>
    <w:uiPriority w:val="99"/>
    <w:semiHidden/>
    <w:unhideWhenUsed/>
    <w:rsid w:val="00B62FA9"/>
    <w:pPr>
      <w:spacing w:line="240" w:lineRule="auto"/>
    </w:pPr>
    <w:rPr>
      <w:sz w:val="20"/>
      <w:szCs w:val="20"/>
    </w:rPr>
  </w:style>
  <w:style w:type="character" w:customStyle="1" w:styleId="CommentTextChar">
    <w:name w:val="Comment Text Char"/>
    <w:basedOn w:val="DefaultParagraphFont"/>
    <w:link w:val="CommentText"/>
    <w:uiPriority w:val="99"/>
    <w:semiHidden/>
    <w:rsid w:val="00B62FA9"/>
    <w:rPr>
      <w:sz w:val="20"/>
      <w:szCs w:val="20"/>
    </w:rPr>
  </w:style>
  <w:style w:type="paragraph" w:styleId="CommentSubject">
    <w:name w:val="annotation subject"/>
    <w:basedOn w:val="CommentText"/>
    <w:next w:val="CommentText"/>
    <w:link w:val="CommentSubjectChar"/>
    <w:uiPriority w:val="99"/>
    <w:semiHidden/>
    <w:unhideWhenUsed/>
    <w:rsid w:val="00B62FA9"/>
    <w:rPr>
      <w:b/>
      <w:bCs/>
    </w:rPr>
  </w:style>
  <w:style w:type="character" w:customStyle="1" w:styleId="CommentSubjectChar">
    <w:name w:val="Comment Subject Char"/>
    <w:basedOn w:val="CommentTextChar"/>
    <w:link w:val="CommentSubject"/>
    <w:uiPriority w:val="99"/>
    <w:semiHidden/>
    <w:rsid w:val="00B62FA9"/>
    <w:rPr>
      <w:b/>
      <w:bCs/>
      <w:sz w:val="20"/>
      <w:szCs w:val="20"/>
    </w:rPr>
  </w:style>
  <w:style w:type="paragraph" w:customStyle="1" w:styleId="NumberList">
    <w:name w:val="Number List"/>
    <w:basedOn w:val="Normal"/>
    <w:uiPriority w:val="99"/>
    <w:rsid w:val="00990223"/>
    <w:pPr>
      <w:numPr>
        <w:numId w:val="23"/>
      </w:numPr>
      <w:tabs>
        <w:tab w:val="left" w:pos="1985"/>
      </w:tabs>
      <w:spacing w:before="240" w:after="0" w:line="240" w:lineRule="atLeast"/>
    </w:pPr>
    <w:rPr>
      <w:rFonts w:ascii="Times New Roman" w:eastAsia="Times New Roman" w:hAnsi="Times New Roman" w:cs="Times New Roman"/>
      <w:sz w:val="24"/>
      <w:szCs w:val="24"/>
    </w:rPr>
  </w:style>
  <w:style w:type="paragraph" w:customStyle="1" w:styleId="NumberListSub">
    <w:name w:val="Number List Sub"/>
    <w:basedOn w:val="NumberList"/>
    <w:uiPriority w:val="99"/>
    <w:rsid w:val="00990223"/>
    <w:pPr>
      <w:numPr>
        <w:ilvl w:val="1"/>
      </w:numPr>
      <w:tabs>
        <w:tab w:val="left" w:pos="2552"/>
      </w:tabs>
    </w:pPr>
  </w:style>
  <w:style w:type="paragraph" w:styleId="BodyText">
    <w:name w:val="Body Text"/>
    <w:basedOn w:val="Normal"/>
    <w:link w:val="BodyTextChar"/>
    <w:qFormat/>
    <w:rsid w:val="004145E1"/>
    <w:pPr>
      <w:spacing w:after="160" w:line="300" w:lineRule="auto"/>
      <w:jc w:val="both"/>
    </w:pPr>
    <w:rPr>
      <w:rFonts w:ascii="Arial" w:eastAsia="Times New Roman" w:hAnsi="Arial" w:cs="Times New Roman"/>
      <w:color w:val="000000"/>
      <w:sz w:val="20"/>
      <w:szCs w:val="20"/>
    </w:rPr>
  </w:style>
  <w:style w:type="character" w:customStyle="1" w:styleId="BodyTextChar">
    <w:name w:val="Body Text Char"/>
    <w:basedOn w:val="DefaultParagraphFont"/>
    <w:link w:val="BodyText"/>
    <w:rsid w:val="004145E1"/>
    <w:rPr>
      <w:rFonts w:ascii="Arial" w:eastAsia="Times New Roman" w:hAnsi="Arial" w:cs="Times New Roman"/>
      <w:color w:val="000000"/>
      <w:sz w:val="20"/>
      <w:szCs w:val="20"/>
    </w:rPr>
  </w:style>
  <w:style w:type="paragraph" w:styleId="NoSpacing">
    <w:name w:val="No Spacing"/>
    <w:uiPriority w:val="1"/>
    <w:qFormat/>
    <w:rsid w:val="004201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780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raft.amendment@nca.gov.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raft.amendment@nca.gov.a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A3E35-A6E7-4B36-A86E-8BF40F136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3887</Words>
  <Characters>22160</Characters>
  <Application>Microsoft Office Word</Application>
  <DocSecurity>4</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Sorensen</dc:creator>
  <cp:keywords/>
  <dc:description/>
  <cp:lastModifiedBy>Kate Still</cp:lastModifiedBy>
  <cp:revision>2</cp:revision>
  <cp:lastPrinted>2020-01-13T02:47:00Z</cp:lastPrinted>
  <dcterms:created xsi:type="dcterms:W3CDTF">2020-01-30T23:30:00Z</dcterms:created>
  <dcterms:modified xsi:type="dcterms:W3CDTF">2020-01-30T23:30:00Z</dcterms:modified>
</cp:coreProperties>
</file>